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AA398" w14:textId="6994FF32" w:rsidR="000654BE" w:rsidRPr="00EC4987" w:rsidRDefault="00532262" w:rsidP="000654BE">
      <w:pPr>
        <w:rPr>
          <w:color w:val="000000" w:themeColor="text1"/>
        </w:rPr>
      </w:pPr>
      <w:r w:rsidRPr="00EC4987">
        <w:rPr>
          <w:rFonts w:asciiTheme="majorBidi" w:hAnsiTheme="majorBidi" w:cstheme="majorBidi"/>
          <w:noProof/>
          <w:color w:val="000000" w:themeColor="text1"/>
        </w:rPr>
        <mc:AlternateContent>
          <mc:Choice Requires="wps">
            <w:drawing>
              <wp:anchor distT="0" distB="0" distL="114300" distR="114300" simplePos="0" relativeHeight="251661312" behindDoc="0" locked="0" layoutInCell="1" allowOverlap="1" wp14:anchorId="33E2650A" wp14:editId="52A4E47E">
                <wp:simplePos x="0" y="0"/>
                <wp:positionH relativeFrom="column">
                  <wp:posOffset>-197485</wp:posOffset>
                </wp:positionH>
                <wp:positionV relativeFrom="paragraph">
                  <wp:posOffset>59690</wp:posOffset>
                </wp:positionV>
                <wp:extent cx="3420110" cy="287655"/>
                <wp:effectExtent l="0" t="0" r="0" b="0"/>
                <wp:wrapNone/>
                <wp:docPr id="1369004650" name="Text Box 3"/>
                <wp:cNvGraphicFramePr/>
                <a:graphic xmlns:a="http://schemas.openxmlformats.org/drawingml/2006/main">
                  <a:graphicData uri="http://schemas.microsoft.com/office/word/2010/wordprocessingShape">
                    <wps:wsp>
                      <wps:cNvSpPr txBox="1"/>
                      <wps:spPr>
                        <a:xfrm>
                          <a:off x="0" y="0"/>
                          <a:ext cx="3420110" cy="287655"/>
                        </a:xfrm>
                        <a:prstGeom prst="rect">
                          <a:avLst/>
                        </a:prstGeom>
                        <a:noFill/>
                        <a:ln w="6350">
                          <a:noFill/>
                        </a:ln>
                      </wps:spPr>
                      <wps:txbx>
                        <w:txbxContent>
                          <w:p w14:paraId="499EEEEC" w14:textId="10FECD88" w:rsidR="000654BE" w:rsidRDefault="000654BE" w:rsidP="000654BE">
                            <w:r w:rsidRPr="000D5680">
                              <w:rPr>
                                <w:rFonts w:ascii="Times New Roman" w:hAnsi="Times New Roman" w:cs="Times New Roman"/>
                              </w:rPr>
                              <w:t>Advanced Medical Journal, Vol.</w:t>
                            </w:r>
                            <w:r>
                              <w:rPr>
                                <w:rFonts w:ascii="Times New Roman" w:hAnsi="Times New Roman" w:cs="Times New Roman"/>
                              </w:rPr>
                              <w:t>11</w:t>
                            </w:r>
                            <w:r w:rsidRPr="000D5680">
                              <w:rPr>
                                <w:rFonts w:ascii="Times New Roman" w:hAnsi="Times New Roman" w:cs="Times New Roman"/>
                              </w:rPr>
                              <w:t>, No.</w:t>
                            </w:r>
                            <w:r>
                              <w:rPr>
                                <w:rFonts w:ascii="Times New Roman" w:hAnsi="Times New Roman" w:cs="Times New Roman"/>
                              </w:rPr>
                              <w:t>2</w:t>
                            </w:r>
                            <w:r w:rsidRPr="000D5680">
                              <w:rPr>
                                <w:rFonts w:ascii="Times New Roman" w:hAnsi="Times New Roman" w:cs="Times New Roman"/>
                              </w:rPr>
                              <w:t>, P.</w:t>
                            </w:r>
                            <w:r>
                              <w:rPr>
                                <w:rFonts w:ascii="Times New Roman" w:hAnsi="Times New Roman" w:cs="Times New Roman"/>
                              </w:rPr>
                              <w:t>60-</w:t>
                            </w:r>
                            <w:r w:rsidR="00AA36EE">
                              <w:rPr>
                                <w:rFonts w:ascii="Times New Roman" w:hAnsi="Times New Roman" w:cs="Times New Roman"/>
                              </w:rPr>
                              <w:t>67</w:t>
                            </w:r>
                            <w:r w:rsidRPr="000D5680">
                              <w:rPr>
                                <w:rFonts w:ascii="Times New Roman" w:hAnsi="Times New Roman" w:cs="Times New Roman"/>
                              </w:rPr>
                              <w:t>,202</w:t>
                            </w:r>
                            <w:r>
                              <w:rPr>
                                <w:rFonts w:ascii="Times New Roman" w:hAnsi="Times New Roman" w:cs="Times New Roman"/>
                              </w:rPr>
                              <w:t>6</w:t>
                            </w:r>
                            <w:r w:rsidRPr="00511D31">
                              <w:rPr>
                                <w:rFonts w:ascii="Times New Roman" w:hAnsi="Times New Roman" w:cs="Times New Roman"/>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E2650A" id="_x0000_t202" coordsize="21600,21600" o:spt="202" path="m,l,21600r21600,l21600,xe">
                <v:stroke joinstyle="miter"/>
                <v:path gradientshapeok="t" o:connecttype="rect"/>
              </v:shapetype>
              <v:shape id="Text Box 3" o:spid="_x0000_s1026" type="#_x0000_t202" style="position:absolute;margin-left:-15.55pt;margin-top:4.7pt;width:269.3pt;height:2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" filled="f" stroked="f" strokeweight=".5pt">
                <v:textbox>
                  <w:txbxContent>
                    <w:p w14:paraId="499EEEEC" w14:textId="10FECD88" w:rsidR="000654BE" w:rsidRDefault="000654BE" w:rsidP="000654BE">
                      <w:r w:rsidRPr="000D5680">
                        <w:rPr>
                          <w:rFonts w:ascii="Times New Roman" w:hAnsi="Times New Roman" w:cs="Times New Roman"/>
                        </w:rPr>
                        <w:t>Advanced Medical Journal, Vol.</w:t>
                      </w:r>
                      <w:r>
                        <w:rPr>
                          <w:rFonts w:ascii="Times New Roman" w:hAnsi="Times New Roman" w:cs="Times New Roman"/>
                        </w:rPr>
                        <w:t>11</w:t>
                      </w:r>
                      <w:r w:rsidRPr="000D5680">
                        <w:rPr>
                          <w:rFonts w:ascii="Times New Roman" w:hAnsi="Times New Roman" w:cs="Times New Roman"/>
                        </w:rPr>
                        <w:t>, No.</w:t>
                      </w:r>
                      <w:r>
                        <w:rPr>
                          <w:rFonts w:ascii="Times New Roman" w:hAnsi="Times New Roman" w:cs="Times New Roman"/>
                        </w:rPr>
                        <w:t>2</w:t>
                      </w:r>
                      <w:r w:rsidRPr="000D5680">
                        <w:rPr>
                          <w:rFonts w:ascii="Times New Roman" w:hAnsi="Times New Roman" w:cs="Times New Roman"/>
                        </w:rPr>
                        <w:t>, P.</w:t>
                      </w:r>
                      <w:r>
                        <w:rPr>
                          <w:rFonts w:ascii="Times New Roman" w:hAnsi="Times New Roman" w:cs="Times New Roman"/>
                        </w:rPr>
                        <w:t>60-</w:t>
                      </w:r>
                      <w:r w:rsidR="00AA36EE">
                        <w:rPr>
                          <w:rFonts w:ascii="Times New Roman" w:hAnsi="Times New Roman" w:cs="Times New Roman"/>
                        </w:rPr>
                        <w:t>67</w:t>
                      </w:r>
                      <w:r w:rsidRPr="000D5680">
                        <w:rPr>
                          <w:rFonts w:ascii="Times New Roman" w:hAnsi="Times New Roman" w:cs="Times New Roman"/>
                        </w:rPr>
                        <w:t>,202</w:t>
                      </w:r>
                      <w:r>
                        <w:rPr>
                          <w:rFonts w:ascii="Times New Roman" w:hAnsi="Times New Roman" w:cs="Times New Roman"/>
                        </w:rPr>
                        <w:t>6</w:t>
                      </w:r>
                      <w:r w:rsidRPr="00511D31">
                        <w:rPr>
                          <w:rFonts w:ascii="Times New Roman" w:hAnsi="Times New Roman" w:cs="Times New Roman"/>
                          <w:sz w:val="20"/>
                          <w:szCs w:val="20"/>
                        </w:rPr>
                        <w:t xml:space="preserve">  </w:t>
                      </w:r>
                    </w:p>
                  </w:txbxContent>
                </v:textbox>
              </v:shape>
            </w:pict>
          </mc:Fallback>
        </mc:AlternateContent>
      </w:r>
      <w:r w:rsidR="000654BE" w:rsidRPr="00EC4987">
        <w:rPr>
          <w:rFonts w:asciiTheme="majorBidi" w:hAnsiTheme="majorBidi" w:cstheme="majorBidi"/>
          <w:noProof/>
          <w:color w:val="000000" w:themeColor="text1"/>
        </w:rPr>
        <mc:AlternateContent>
          <mc:Choice Requires="wps">
            <w:drawing>
              <wp:anchor distT="0" distB="0" distL="114300" distR="114300" simplePos="0" relativeHeight="251660288" behindDoc="0" locked="0" layoutInCell="1" allowOverlap="1" wp14:anchorId="6EFA42D2" wp14:editId="140F15E8">
                <wp:simplePos x="0" y="0"/>
                <wp:positionH relativeFrom="column">
                  <wp:posOffset>3296992</wp:posOffset>
                </wp:positionH>
                <wp:positionV relativeFrom="paragraph">
                  <wp:posOffset>51515</wp:posOffset>
                </wp:positionV>
                <wp:extent cx="2550016" cy="300534"/>
                <wp:effectExtent l="0" t="0" r="0" b="0"/>
                <wp:wrapNone/>
                <wp:docPr id="1389284917" name="Text Box 4"/>
                <wp:cNvGraphicFramePr/>
                <a:graphic xmlns:a="http://schemas.openxmlformats.org/drawingml/2006/main">
                  <a:graphicData uri="http://schemas.microsoft.com/office/word/2010/wordprocessingShape">
                    <wps:wsp>
                      <wps:cNvSpPr txBox="1"/>
                      <wps:spPr>
                        <a:xfrm>
                          <a:off x="0" y="0"/>
                          <a:ext cx="2550016" cy="300534"/>
                        </a:xfrm>
                        <a:prstGeom prst="rect">
                          <a:avLst/>
                        </a:prstGeom>
                        <a:noFill/>
                        <a:ln w="6350">
                          <a:noFill/>
                        </a:ln>
                      </wps:spPr>
                      <wps:txbx>
                        <w:txbxContent>
                          <w:p w14:paraId="0418B19A" w14:textId="75B9C34B" w:rsidR="000654BE" w:rsidRDefault="000654BE" w:rsidP="000654BE">
                            <w:r w:rsidRPr="00303F9B">
                              <w:rPr>
                                <w:rFonts w:ascii="Times New Roman" w:hAnsi="Times New Roman" w:cs="Times New Roman"/>
                              </w:rPr>
                              <w:t>https://doi.org/10.56056/amj.202</w:t>
                            </w:r>
                            <w:r>
                              <w:rPr>
                                <w:rFonts w:ascii="Times New Roman" w:hAnsi="Times New Roman" w:cs="Times New Roman"/>
                              </w:rPr>
                              <w:t>6</w:t>
                            </w:r>
                            <w:r w:rsidRPr="00303F9B">
                              <w:rPr>
                                <w:rFonts w:ascii="Times New Roman" w:hAnsi="Times New Roman" w:cs="Times New Roman"/>
                              </w:rPr>
                              <w:t>.</w:t>
                            </w:r>
                            <w:r>
                              <w:rPr>
                                <w:rFonts w:ascii="Times New Roman" w:hAnsi="Times New Roman" w:cs="Times New Roman"/>
                              </w:rPr>
                              <w:t>458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FA42D2" id="Text Box 4" o:spid="_x0000_s1027" type="#_x0000_t202" style="position:absolute;margin-left:259.6pt;margin-top:4.05pt;width:200.8pt;height:23.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" filled="f" stroked="f" strokeweight=".5pt">
                <v:textbox>
                  <w:txbxContent>
                    <w:p w14:paraId="0418B19A" w14:textId="75B9C34B" w:rsidR="000654BE" w:rsidRDefault="000654BE" w:rsidP="000654BE">
                      <w:r w:rsidRPr="00303F9B">
                        <w:rPr>
                          <w:rFonts w:ascii="Times New Roman" w:hAnsi="Times New Roman" w:cs="Times New Roman"/>
                        </w:rPr>
                        <w:t>https://doi.org/10.56056/amj.202</w:t>
                      </w:r>
                      <w:r>
                        <w:rPr>
                          <w:rFonts w:ascii="Times New Roman" w:hAnsi="Times New Roman" w:cs="Times New Roman"/>
                        </w:rPr>
                        <w:t>6</w:t>
                      </w:r>
                      <w:r w:rsidRPr="00303F9B">
                        <w:rPr>
                          <w:rFonts w:ascii="Times New Roman" w:hAnsi="Times New Roman" w:cs="Times New Roman"/>
                        </w:rPr>
                        <w:t>.</w:t>
                      </w:r>
                      <w:r>
                        <w:rPr>
                          <w:rFonts w:ascii="Times New Roman" w:hAnsi="Times New Roman" w:cs="Times New Roman"/>
                        </w:rPr>
                        <w:t>458</w:t>
                      </w:r>
                    </w:p>
                  </w:txbxContent>
                </v:textbox>
              </v:shape>
            </w:pict>
          </mc:Fallback>
        </mc:AlternateContent>
      </w:r>
      <w:r w:rsidR="000654BE" w:rsidRPr="00EC4987">
        <w:rPr>
          <w:rFonts w:asciiTheme="majorBidi" w:hAnsiTheme="majorBidi" w:cstheme="majorBidi"/>
          <w:noProof/>
          <w:color w:val="000000" w:themeColor="text1"/>
        </w:rPr>
        <mc:AlternateContent>
          <mc:Choice Requires="wps">
            <w:drawing>
              <wp:anchor distT="0" distB="0" distL="114300" distR="114300" simplePos="0" relativeHeight="251662336" behindDoc="0" locked="0" layoutInCell="1" allowOverlap="1" wp14:anchorId="4D872E00" wp14:editId="55FC826D">
                <wp:simplePos x="0" y="0"/>
                <wp:positionH relativeFrom="column">
                  <wp:posOffset>2964634</wp:posOffset>
                </wp:positionH>
                <wp:positionV relativeFrom="paragraph">
                  <wp:posOffset>0</wp:posOffset>
                </wp:positionV>
                <wp:extent cx="520065" cy="376555"/>
                <wp:effectExtent l="0" t="0" r="0" b="0"/>
                <wp:wrapNone/>
                <wp:docPr id="377701633" name="Text Box 3"/>
                <wp:cNvGraphicFramePr/>
                <a:graphic xmlns:a="http://schemas.openxmlformats.org/drawingml/2006/main">
                  <a:graphicData uri="http://schemas.microsoft.com/office/word/2010/wordprocessingShape">
                    <wps:wsp>
                      <wps:cNvSpPr txBox="1"/>
                      <wps:spPr>
                        <a:xfrm>
                          <a:off x="0" y="0"/>
                          <a:ext cx="520065" cy="376555"/>
                        </a:xfrm>
                        <a:prstGeom prst="rect">
                          <a:avLst/>
                        </a:prstGeom>
                        <a:noFill/>
                        <a:ln w="6350">
                          <a:noFill/>
                        </a:ln>
                      </wps:spPr>
                      <wps:txbx>
                        <w:txbxContent>
                          <w:p w14:paraId="57BD442E" w14:textId="77777777" w:rsidR="000654BE" w:rsidRDefault="000654BE" w:rsidP="000654BE">
                            <w:r w:rsidRPr="00A56D1E">
                              <w:rPr>
                                <w:rFonts w:ascii="Times New Roman" w:hAnsi="Times New Roman" w:cs="Times New Roman"/>
                                <w:noProof/>
                                <w:color w:val="FFFFFF" w:themeColor="background1"/>
                                <w:sz w:val="20"/>
                                <w:szCs w:val="20"/>
                                <w14:textFill>
                                  <w14:noFill/>
                                </w14:textFill>
                              </w:rPr>
                              <w:drawing>
                                <wp:inline distT="0" distB="0" distL="0" distR="0" wp14:anchorId="3A7E5AD3" wp14:editId="1C6F34D5">
                                  <wp:extent cx="269875" cy="269875"/>
                                  <wp:effectExtent l="0" t="0" r="0" b="0"/>
                                  <wp:docPr id="752577053" name="Picture 752577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9875" cy="2698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872E00" id="_x0000_s1028" type="#_x0000_t202" style="position:absolute;margin-left:233.45pt;margin-top:0;width:40.95pt;height:29.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" filled="f" stroked="f" strokeweight=".5pt">
                <v:textbox>
                  <w:txbxContent>
                    <w:p w14:paraId="57BD442E" w14:textId="77777777" w:rsidR="000654BE" w:rsidRDefault="000654BE" w:rsidP="000654BE">
                      <w:r w:rsidRPr="00A56D1E">
                        <w:rPr>
                          <w:rFonts w:ascii="Times New Roman" w:hAnsi="Times New Roman" w:cs="Times New Roman"/>
                          <w:noProof/>
                          <w:color w:val="FFFFFF" w:themeColor="background1"/>
                          <w:sz w:val="20"/>
                          <w:szCs w:val="20"/>
                          <w14:textFill>
                            <w14:noFill/>
                          </w14:textFill>
                        </w:rPr>
                        <w:drawing>
                          <wp:inline distT="0" distB="0" distL="0" distR="0" wp14:anchorId="3A7E5AD3" wp14:editId="1C6F34D5">
                            <wp:extent cx="269875" cy="269875"/>
                            <wp:effectExtent l="0" t="0" r="0" b="0"/>
                            <wp:docPr id="752577053" name="Picture 752577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9875" cy="269875"/>
                                    </a:xfrm>
                                    <a:prstGeom prst="rect">
                                      <a:avLst/>
                                    </a:prstGeom>
                                    <a:noFill/>
                                    <a:ln>
                                      <a:noFill/>
                                    </a:ln>
                                  </pic:spPr>
                                </pic:pic>
                              </a:graphicData>
                            </a:graphic>
                          </wp:inline>
                        </w:drawing>
                      </w:r>
                    </w:p>
                  </w:txbxContent>
                </v:textbox>
              </v:shape>
            </w:pict>
          </mc:Fallback>
        </mc:AlternateContent>
      </w:r>
      <w:r w:rsidR="000654BE" w:rsidRPr="00EC4987">
        <w:rPr>
          <w:rFonts w:asciiTheme="majorBidi" w:hAnsiTheme="majorBidi" w:cstheme="majorBidi"/>
          <w:noProof/>
          <w:color w:val="000000" w:themeColor="text1"/>
        </w:rPr>
        <w:drawing>
          <wp:anchor distT="0" distB="0" distL="114300" distR="114300" simplePos="0" relativeHeight="251659264" behindDoc="0" locked="0" layoutInCell="1" allowOverlap="0" wp14:anchorId="532473ED" wp14:editId="38802D41">
            <wp:simplePos x="0" y="0"/>
            <wp:positionH relativeFrom="column">
              <wp:posOffset>5615940</wp:posOffset>
            </wp:positionH>
            <wp:positionV relativeFrom="paragraph">
              <wp:posOffset>106317</wp:posOffset>
            </wp:positionV>
            <wp:extent cx="795655" cy="1024255"/>
            <wp:effectExtent l="0" t="0" r="4445" b="4445"/>
            <wp:wrapSquare wrapText="bothSides"/>
            <wp:docPr id="1222313268" name="Picture 321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15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5655" cy="10242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7304B7" w14:textId="77777777" w:rsidR="000654BE" w:rsidRPr="00EC4987" w:rsidRDefault="000654BE" w:rsidP="000654BE">
      <w:pPr>
        <w:rPr>
          <w:color w:val="000000" w:themeColor="text1"/>
        </w:rPr>
      </w:pPr>
    </w:p>
    <w:p w14:paraId="02A5AA5C" w14:textId="62E10C30" w:rsidR="000654BE" w:rsidRDefault="000654BE" w:rsidP="000654BE">
      <w:pPr>
        <w:spacing w:line="240" w:lineRule="auto"/>
        <w:jc w:val="both"/>
        <w:rPr>
          <w:rFonts w:asciiTheme="majorBidi" w:hAnsiTheme="majorBidi" w:cstheme="majorBidi"/>
          <w:b/>
          <w:bCs/>
          <w:color w:val="000000" w:themeColor="text1"/>
          <w:sz w:val="32"/>
          <w:szCs w:val="32"/>
        </w:rPr>
      </w:pPr>
      <w:r w:rsidRPr="000654BE">
        <w:rPr>
          <w:rFonts w:asciiTheme="majorBidi" w:hAnsiTheme="majorBidi" w:cstheme="majorBidi"/>
          <w:b/>
          <w:bCs/>
          <w:color w:val="000000" w:themeColor="text1"/>
          <w:sz w:val="32"/>
          <w:szCs w:val="32"/>
        </w:rPr>
        <w:t xml:space="preserve">The Prevalence of Metabolically associated </w:t>
      </w:r>
      <w:proofErr w:type="spellStart"/>
      <w:r w:rsidRPr="000654BE">
        <w:rPr>
          <w:rFonts w:asciiTheme="majorBidi" w:hAnsiTheme="majorBidi" w:cstheme="majorBidi"/>
          <w:b/>
          <w:bCs/>
          <w:color w:val="000000" w:themeColor="text1"/>
          <w:sz w:val="32"/>
          <w:szCs w:val="32"/>
        </w:rPr>
        <w:t>Steatotic</w:t>
      </w:r>
      <w:proofErr w:type="spellEnd"/>
      <w:r w:rsidRPr="000654BE">
        <w:rPr>
          <w:rFonts w:asciiTheme="majorBidi" w:hAnsiTheme="majorBidi" w:cstheme="majorBidi"/>
          <w:b/>
          <w:bCs/>
          <w:color w:val="000000" w:themeColor="text1"/>
          <w:sz w:val="32"/>
          <w:szCs w:val="32"/>
        </w:rPr>
        <w:t xml:space="preserve"> Liver Disease in Patients with Inflammatory Bowel Disease in Erbil City</w:t>
      </w:r>
    </w:p>
    <w:p w14:paraId="2761E289" w14:textId="77777777" w:rsidR="000654BE" w:rsidRPr="00EC4987" w:rsidRDefault="000654BE" w:rsidP="000654BE">
      <w:pPr>
        <w:spacing w:line="240" w:lineRule="auto"/>
        <w:jc w:val="both"/>
        <w:rPr>
          <w:rFonts w:asciiTheme="majorBidi" w:hAnsiTheme="majorBidi" w:cstheme="majorBidi"/>
          <w:b/>
          <w:bCs/>
          <w:color w:val="000000" w:themeColor="text1"/>
          <w:sz w:val="28"/>
          <w:szCs w:val="28"/>
        </w:rPr>
      </w:pPr>
    </w:p>
    <w:p w14:paraId="1D2C33D0" w14:textId="5EFB0059" w:rsidR="000654BE" w:rsidRPr="00EC4987" w:rsidRDefault="000654BE" w:rsidP="000654BE">
      <w:pPr>
        <w:spacing w:line="240" w:lineRule="auto"/>
        <w:jc w:val="both"/>
        <w:rPr>
          <w:color w:val="000000" w:themeColor="text1"/>
        </w:rPr>
      </w:pPr>
      <w:r w:rsidRPr="00EC4987">
        <w:rPr>
          <w:rFonts w:asciiTheme="majorBidi" w:hAnsiTheme="majorBidi" w:cstheme="majorBidi"/>
          <w:noProof/>
          <w:color w:val="000000" w:themeColor="text1"/>
          <w:sz w:val="24"/>
          <w:szCs w:val="24"/>
          <w:u w:val="single"/>
        </w:rPr>
        <mc:AlternateContent>
          <mc:Choice Requires="wps">
            <w:drawing>
              <wp:anchor distT="0" distB="0" distL="114300" distR="114300" simplePos="0" relativeHeight="251663360" behindDoc="0" locked="0" layoutInCell="1" allowOverlap="1" wp14:anchorId="2854EE82" wp14:editId="5D4EA72C">
                <wp:simplePos x="0" y="0"/>
                <wp:positionH relativeFrom="column">
                  <wp:posOffset>-19685</wp:posOffset>
                </wp:positionH>
                <wp:positionV relativeFrom="paragraph">
                  <wp:posOffset>188595</wp:posOffset>
                </wp:positionV>
                <wp:extent cx="6071235" cy="0"/>
                <wp:effectExtent l="0" t="0" r="12065" b="12700"/>
                <wp:wrapNone/>
                <wp:docPr id="2" name="Straight Connector 2"/>
                <wp:cNvGraphicFramePr/>
                <a:graphic xmlns:a="http://schemas.openxmlformats.org/drawingml/2006/main">
                  <a:graphicData uri="http://schemas.microsoft.com/office/word/2010/wordprocessingShape">
                    <wps:wsp>
                      <wps:cNvCnPr/>
                      <wps:spPr>
                        <a:xfrm>
                          <a:off x="0" y="0"/>
                          <a:ext cx="607123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w14:anchorId="4D43CD1D" id="Straight Connector 2" o:spid="_x0000_s1026"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5pt,14.85pt" to="476.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" strokecolor="black [3200]" strokeweight="1pt">
                <v:stroke joinstyle="miter"/>
              </v:line>
            </w:pict>
          </mc:Fallback>
        </mc:AlternateContent>
      </w:r>
      <w:r w:rsidRPr="000654BE">
        <w:rPr>
          <w:rFonts w:asciiTheme="majorBidi" w:hAnsiTheme="majorBidi" w:cstheme="majorBidi"/>
          <w:b/>
          <w:bCs/>
          <w:color w:val="000000" w:themeColor="text1"/>
          <w:sz w:val="24"/>
          <w:szCs w:val="24"/>
        </w:rPr>
        <w:t>Rieber Abdulrahman Kareem* Abdullah Saeed Ibrahim* Altun Mahmud Saleh***</w:t>
      </w:r>
    </w:p>
    <w:p w14:paraId="43CC8549" w14:textId="77777777" w:rsidR="000654BE" w:rsidRPr="00EC4987" w:rsidRDefault="000654BE" w:rsidP="000654BE">
      <w:pPr>
        <w:rPr>
          <w:color w:val="000000" w:themeColor="text1"/>
        </w:rPr>
      </w:pPr>
    </w:p>
    <w:p w14:paraId="18220961" w14:textId="77777777" w:rsidR="000654BE" w:rsidRPr="00EC4987" w:rsidRDefault="000654BE" w:rsidP="000654BE">
      <w:pPr>
        <w:spacing w:after="120" w:line="240" w:lineRule="auto"/>
        <w:jc w:val="both"/>
        <w:rPr>
          <w:rFonts w:asciiTheme="majorBidi" w:hAnsiTheme="majorBidi" w:cstheme="majorBidi"/>
          <w:b/>
          <w:bCs/>
          <w:color w:val="000000" w:themeColor="text1"/>
          <w:sz w:val="28"/>
          <w:szCs w:val="28"/>
        </w:rPr>
      </w:pPr>
      <w:r w:rsidRPr="00EC4987">
        <w:rPr>
          <w:rFonts w:asciiTheme="majorBidi" w:hAnsiTheme="majorBidi" w:cstheme="majorBidi"/>
          <w:b/>
          <w:bCs/>
          <w:color w:val="000000" w:themeColor="text1"/>
          <w:sz w:val="28"/>
          <w:szCs w:val="28"/>
        </w:rPr>
        <w:t>Abstract</w:t>
      </w:r>
    </w:p>
    <w:p w14:paraId="6CCE8921" w14:textId="77777777" w:rsidR="000654BE" w:rsidRPr="00EC4987" w:rsidRDefault="000654BE" w:rsidP="000654BE">
      <w:pPr>
        <w:spacing w:line="240" w:lineRule="auto"/>
        <w:jc w:val="both"/>
        <w:rPr>
          <w:rFonts w:asciiTheme="majorBidi" w:hAnsiTheme="majorBidi" w:cstheme="majorBidi"/>
          <w:b/>
          <w:bCs/>
          <w:color w:val="000000" w:themeColor="text1"/>
          <w:sz w:val="28"/>
          <w:szCs w:val="28"/>
        </w:rPr>
      </w:pPr>
    </w:p>
    <w:p w14:paraId="49541E3A" w14:textId="77777777" w:rsidR="000654BE" w:rsidRPr="000654BE" w:rsidRDefault="000654BE" w:rsidP="000654BE">
      <w:pPr>
        <w:spacing w:after="120" w:line="240" w:lineRule="auto"/>
        <w:jc w:val="both"/>
        <w:rPr>
          <w:rFonts w:ascii="Times New Roman" w:eastAsia="Times New Roman" w:hAnsi="Times New Roman" w:cs="Times New Roman"/>
          <w:color w:val="0E101A"/>
          <w:sz w:val="24"/>
          <w:szCs w:val="24"/>
        </w:rPr>
      </w:pPr>
      <w:r w:rsidRPr="000654BE">
        <w:rPr>
          <w:rFonts w:ascii="Times New Roman" w:eastAsia="Times New Roman" w:hAnsi="Times New Roman" w:cs="Times New Roman"/>
          <w:b/>
          <w:bCs/>
          <w:color w:val="0E101A"/>
          <w:sz w:val="24"/>
          <w:szCs w:val="24"/>
        </w:rPr>
        <w:t xml:space="preserve">Background and Objective: </w:t>
      </w:r>
      <w:r w:rsidRPr="000654BE">
        <w:rPr>
          <w:rFonts w:ascii="Times New Roman" w:eastAsia="Times New Roman" w:hAnsi="Times New Roman" w:cs="Times New Roman"/>
          <w:color w:val="0E101A"/>
          <w:sz w:val="24"/>
          <w:szCs w:val="24"/>
        </w:rPr>
        <w:t xml:space="preserve">The non-alcoholic fatty liver disease is prevalent in about one-fourth of the world population. The link between inflammatory bowel diseases and non-alcoholic fatty liver disease has been of great concern in last decades. </w:t>
      </w:r>
      <w:bookmarkStart w:id="0" w:name="_Hlk178113025"/>
      <w:r w:rsidRPr="000654BE">
        <w:rPr>
          <w:rFonts w:ascii="Times New Roman" w:eastAsia="Times New Roman" w:hAnsi="Times New Roman" w:cs="Times New Roman"/>
          <w:color w:val="0E101A"/>
          <w:sz w:val="24"/>
          <w:szCs w:val="24"/>
        </w:rPr>
        <w:t xml:space="preserve">This study aimed to </w:t>
      </w:r>
      <w:r w:rsidRPr="000654BE">
        <w:rPr>
          <w:rFonts w:ascii="Times New Roman" w:eastAsia="Times New Roman" w:hAnsi="Times New Roman" w:cs="Times New Roman"/>
          <w:color w:val="000000"/>
          <w:sz w:val="24"/>
          <w:szCs w:val="24"/>
          <w:lang w:val="en-GB"/>
        </w:rPr>
        <w:t>determine the prevalence of non-alcoholic fatty liver disease in patients with inflammatory bowel disease</w:t>
      </w:r>
      <w:r w:rsidRPr="000654BE">
        <w:rPr>
          <w:rFonts w:ascii="Times New Roman" w:eastAsia="Times New Roman" w:hAnsi="Times New Roman" w:cs="Times New Roman"/>
          <w:sz w:val="24"/>
          <w:szCs w:val="24"/>
        </w:rPr>
        <w:t>.</w:t>
      </w:r>
      <w:bookmarkEnd w:id="0"/>
    </w:p>
    <w:p w14:paraId="3B186419" w14:textId="77777777" w:rsidR="000654BE" w:rsidRPr="000654BE" w:rsidRDefault="000654BE" w:rsidP="000654BE">
      <w:pPr>
        <w:spacing w:after="120" w:line="240" w:lineRule="auto"/>
        <w:jc w:val="both"/>
        <w:rPr>
          <w:rFonts w:ascii="Times New Roman" w:eastAsia="Times New Roman" w:hAnsi="Times New Roman" w:cs="Times New Roman"/>
          <w:b/>
          <w:bCs/>
          <w:color w:val="0E101A"/>
          <w:sz w:val="24"/>
          <w:szCs w:val="24"/>
        </w:rPr>
      </w:pPr>
      <w:r w:rsidRPr="000654BE">
        <w:rPr>
          <w:rFonts w:ascii="Times New Roman" w:eastAsia="Times New Roman" w:hAnsi="Times New Roman" w:cs="Times New Roman"/>
          <w:b/>
          <w:bCs/>
          <w:sz w:val="24"/>
          <w:szCs w:val="24"/>
        </w:rPr>
        <w:t xml:space="preserve">Methods: </w:t>
      </w:r>
      <w:r w:rsidRPr="000654BE">
        <w:rPr>
          <w:rFonts w:ascii="Times New Roman" w:eastAsia="Times New Roman" w:hAnsi="Times New Roman" w:cs="Times New Roman"/>
          <w:color w:val="0E101A"/>
          <w:sz w:val="24"/>
          <w:szCs w:val="24"/>
        </w:rPr>
        <w:t xml:space="preserve">A </w:t>
      </w:r>
      <w:r w:rsidRPr="000654BE">
        <w:rPr>
          <w:rFonts w:ascii="Times New Roman" w:eastAsia="Times New Roman" w:hAnsi="Times New Roman" w:cs="Times New Roman"/>
          <w:color w:val="000000"/>
          <w:sz w:val="24"/>
          <w:szCs w:val="24"/>
        </w:rPr>
        <w:t xml:space="preserve">descriptive cross-sectional study was conducted in </w:t>
      </w:r>
      <w:proofErr w:type="spellStart"/>
      <w:r w:rsidRPr="000654BE">
        <w:rPr>
          <w:rFonts w:ascii="Times New Roman" w:eastAsia="Times New Roman" w:hAnsi="Times New Roman" w:cs="Times New Roman"/>
          <w:color w:val="000000"/>
          <w:sz w:val="24"/>
          <w:szCs w:val="24"/>
        </w:rPr>
        <w:t>Hawler</w:t>
      </w:r>
      <w:proofErr w:type="spellEnd"/>
      <w:r w:rsidRPr="000654BE">
        <w:rPr>
          <w:rFonts w:ascii="Times New Roman" w:eastAsia="Times New Roman" w:hAnsi="Times New Roman" w:cs="Times New Roman"/>
          <w:color w:val="000000"/>
          <w:sz w:val="24"/>
          <w:szCs w:val="24"/>
        </w:rPr>
        <w:t xml:space="preserve"> Gastroenterology and Hepatology center at </w:t>
      </w:r>
      <w:proofErr w:type="spellStart"/>
      <w:r w:rsidRPr="000654BE">
        <w:rPr>
          <w:rFonts w:ascii="Times New Roman" w:eastAsia="Times New Roman" w:hAnsi="Times New Roman" w:cs="Times New Roman"/>
          <w:color w:val="000000"/>
          <w:sz w:val="24"/>
          <w:szCs w:val="24"/>
        </w:rPr>
        <w:t>Rzgari</w:t>
      </w:r>
      <w:proofErr w:type="spellEnd"/>
      <w:r w:rsidRPr="000654BE">
        <w:rPr>
          <w:rFonts w:ascii="Times New Roman" w:eastAsia="Times New Roman" w:hAnsi="Times New Roman" w:cs="Times New Roman"/>
          <w:color w:val="000000"/>
          <w:sz w:val="24"/>
          <w:szCs w:val="24"/>
        </w:rPr>
        <w:t xml:space="preserve"> teaching hospital in Erbil city-Kurdistan region/Iraq in duration of twelve months (5</w:t>
      </w:r>
      <w:r w:rsidRPr="000654BE">
        <w:rPr>
          <w:rFonts w:ascii="Times New Roman" w:eastAsia="Times New Roman" w:hAnsi="Times New Roman" w:cs="Times New Roman"/>
          <w:color w:val="000000"/>
          <w:sz w:val="24"/>
          <w:szCs w:val="24"/>
          <w:vertAlign w:val="superscript"/>
        </w:rPr>
        <w:t>th</w:t>
      </w:r>
      <w:r w:rsidRPr="000654BE">
        <w:rPr>
          <w:rFonts w:ascii="Times New Roman" w:eastAsia="Times New Roman" w:hAnsi="Times New Roman" w:cs="Times New Roman"/>
          <w:color w:val="000000"/>
          <w:sz w:val="24"/>
          <w:szCs w:val="24"/>
        </w:rPr>
        <w:t xml:space="preserve"> of April 2023 to 5</w:t>
      </w:r>
      <w:r w:rsidRPr="000654BE">
        <w:rPr>
          <w:rFonts w:ascii="Times New Roman" w:eastAsia="Times New Roman" w:hAnsi="Times New Roman" w:cs="Times New Roman"/>
          <w:color w:val="000000"/>
          <w:sz w:val="24"/>
          <w:szCs w:val="24"/>
          <w:vertAlign w:val="superscript"/>
        </w:rPr>
        <w:t>th</w:t>
      </w:r>
      <w:r w:rsidRPr="000654BE">
        <w:rPr>
          <w:rFonts w:ascii="Times New Roman" w:eastAsia="Times New Roman" w:hAnsi="Times New Roman" w:cs="Times New Roman"/>
          <w:color w:val="000000"/>
          <w:sz w:val="24"/>
          <w:szCs w:val="24"/>
        </w:rPr>
        <w:t xml:space="preserve"> of April 2024</w:t>
      </w:r>
      <w:r w:rsidRPr="000654BE">
        <w:rPr>
          <w:rFonts w:ascii="Times New Roman" w:eastAsia="Times New Roman" w:hAnsi="Times New Roman" w:cs="Times New Roman"/>
          <w:color w:val="0E101A"/>
          <w:sz w:val="24"/>
          <w:szCs w:val="24"/>
        </w:rPr>
        <w:t xml:space="preserve">) on a sample of </w:t>
      </w:r>
      <w:r w:rsidRPr="000654BE">
        <w:rPr>
          <w:rFonts w:ascii="Times New Roman" w:eastAsia="Times New Roman" w:hAnsi="Times New Roman" w:cs="Times New Roman"/>
          <w:sz w:val="24"/>
          <w:szCs w:val="24"/>
          <w:lang w:bidi="ar-IQ"/>
        </w:rPr>
        <w:t>one hundred patients with inflammatory bowel disease</w:t>
      </w:r>
      <w:r w:rsidRPr="000654BE">
        <w:rPr>
          <w:rFonts w:ascii="Times New Roman" w:eastAsia="Times New Roman" w:hAnsi="Times New Roman" w:cs="Times New Roman"/>
          <w:color w:val="0E101A"/>
          <w:sz w:val="24"/>
          <w:szCs w:val="24"/>
        </w:rPr>
        <w:t>.</w:t>
      </w:r>
      <w:r w:rsidRPr="000654BE">
        <w:rPr>
          <w:rFonts w:ascii="Times New Roman" w:eastAsia="Times New Roman" w:hAnsi="Times New Roman" w:cs="Times New Roman"/>
          <w:sz w:val="24"/>
          <w:szCs w:val="24"/>
          <w:lang w:bidi="ar-IQ"/>
        </w:rPr>
        <w:t xml:space="preserve">  The prevalence of non-alcoholic fatty liver disease and factors associated with it (past medical history, platelets, C-reactive protein, fasting blood sugar, Hemoglobin A1c…</w:t>
      </w:r>
      <w:proofErr w:type="spellStart"/>
      <w:r w:rsidRPr="000654BE">
        <w:rPr>
          <w:rFonts w:ascii="Times New Roman" w:eastAsia="Times New Roman" w:hAnsi="Times New Roman" w:cs="Times New Roman"/>
          <w:sz w:val="24"/>
          <w:szCs w:val="24"/>
          <w:lang w:bidi="ar-IQ"/>
        </w:rPr>
        <w:t>etc</w:t>
      </w:r>
      <w:proofErr w:type="spellEnd"/>
      <w:r w:rsidRPr="000654BE">
        <w:rPr>
          <w:rFonts w:ascii="Times New Roman" w:eastAsia="Times New Roman" w:hAnsi="Times New Roman" w:cs="Times New Roman"/>
          <w:sz w:val="24"/>
          <w:szCs w:val="24"/>
          <w:lang w:bidi="ar-IQ"/>
        </w:rPr>
        <w:t>) were studied.</w:t>
      </w:r>
    </w:p>
    <w:p w14:paraId="31C4F012" w14:textId="77777777" w:rsidR="000654BE" w:rsidRPr="000654BE" w:rsidRDefault="000654BE" w:rsidP="000654BE">
      <w:pPr>
        <w:spacing w:after="120" w:line="240" w:lineRule="auto"/>
        <w:jc w:val="both"/>
        <w:rPr>
          <w:rFonts w:ascii="Times New Roman" w:eastAsia="Times New Roman" w:hAnsi="Times New Roman" w:cs="Times New Roman"/>
          <w:b/>
          <w:bCs/>
          <w:color w:val="0E101A"/>
          <w:sz w:val="24"/>
          <w:szCs w:val="24"/>
        </w:rPr>
      </w:pPr>
      <w:r w:rsidRPr="000654BE">
        <w:rPr>
          <w:rFonts w:ascii="Times New Roman" w:eastAsia="Times New Roman" w:hAnsi="Times New Roman" w:cs="Times New Roman"/>
          <w:b/>
          <w:bCs/>
          <w:color w:val="0E101A"/>
          <w:sz w:val="24"/>
          <w:szCs w:val="24"/>
        </w:rPr>
        <w:t xml:space="preserve">Results: </w:t>
      </w:r>
      <w:r w:rsidRPr="000654BE">
        <w:rPr>
          <w:rFonts w:ascii="Times New Roman" w:eastAsia="Times New Roman" w:hAnsi="Times New Roman" w:cs="Times New Roman"/>
          <w:sz w:val="24"/>
          <w:szCs w:val="24"/>
          <w:lang w:bidi="ar-IQ"/>
        </w:rPr>
        <w:t xml:space="preserve">The prevalence of </w:t>
      </w:r>
      <w:r w:rsidRPr="000654BE">
        <w:rPr>
          <w:rFonts w:ascii="Times New Roman" w:eastAsia="Times New Roman" w:hAnsi="Times New Roman" w:cs="Times New Roman"/>
          <w:color w:val="000000"/>
          <w:sz w:val="24"/>
          <w:szCs w:val="24"/>
          <w:lang w:val="en-GB"/>
        </w:rPr>
        <w:t>non-alcoholic fatty liver disease</w:t>
      </w:r>
      <w:r w:rsidRPr="000654BE">
        <w:rPr>
          <w:rFonts w:ascii="Times New Roman" w:eastAsia="Times New Roman" w:hAnsi="Times New Roman" w:cs="Times New Roman"/>
          <w:sz w:val="24"/>
          <w:szCs w:val="24"/>
          <w:lang w:bidi="ar-IQ"/>
        </w:rPr>
        <w:t xml:space="preserve"> was (24%) with fibrosis scores of F0-F2 and predominant grading of grade I (23%); in contrast grade II was reported in one </w:t>
      </w:r>
      <w:r w:rsidRPr="000654BE">
        <w:rPr>
          <w:rFonts w:ascii="Times New Roman" w:eastAsia="Times New Roman" w:hAnsi="Times New Roman" w:cs="Times New Roman"/>
          <w:color w:val="0E101A"/>
          <w:sz w:val="24"/>
          <w:szCs w:val="24"/>
        </w:rPr>
        <w:t>inflammatory bowel disease</w:t>
      </w:r>
      <w:r w:rsidRPr="000654BE">
        <w:rPr>
          <w:rFonts w:ascii="Times New Roman" w:eastAsia="Times New Roman" w:hAnsi="Times New Roman" w:cs="Times New Roman"/>
          <w:sz w:val="24"/>
          <w:szCs w:val="24"/>
          <w:lang w:bidi="ar-IQ"/>
        </w:rPr>
        <w:t xml:space="preserve"> patient only. </w:t>
      </w:r>
      <w:r w:rsidRPr="000654BE">
        <w:rPr>
          <w:rFonts w:ascii="Times New Roman" w:eastAsia="Times New Roman" w:hAnsi="Times New Roman" w:cs="Times New Roman"/>
          <w:color w:val="000000"/>
          <w:sz w:val="24"/>
          <w:szCs w:val="24"/>
        </w:rPr>
        <w:t xml:space="preserve">Past medical history of </w:t>
      </w:r>
      <w:r w:rsidRPr="000654BE">
        <w:rPr>
          <w:rFonts w:ascii="Times New Roman" w:eastAsia="Times New Roman" w:hAnsi="Times New Roman" w:cs="Times New Roman"/>
          <w:sz w:val="24"/>
          <w:szCs w:val="24"/>
        </w:rPr>
        <w:t xml:space="preserve">hypertension diabetes mellitus and dyslipidemia </w:t>
      </w:r>
      <w:r w:rsidRPr="000654BE">
        <w:rPr>
          <w:rFonts w:ascii="Times New Roman" w:eastAsia="Times New Roman" w:hAnsi="Times New Roman" w:cs="Times New Roman"/>
          <w:color w:val="000000"/>
          <w:sz w:val="24"/>
          <w:szCs w:val="24"/>
        </w:rPr>
        <w:t>was a significant risk factor of non-alcoholic fatty liver disease in patients with inflammatory bowel disease. Abnormal</w:t>
      </w:r>
      <w:r w:rsidRPr="000654BE">
        <w:rPr>
          <w:rFonts w:ascii="Times New Roman" w:eastAsia="Times New Roman" w:hAnsi="Times New Roman" w:cs="Times New Roman"/>
          <w:sz w:val="24"/>
          <w:szCs w:val="24"/>
        </w:rPr>
        <w:t xml:space="preserve"> results of fasting blood glucose, HemoglobinA1c, triglyceride, High-density-lipoprotein, Aspartate-transaminase and Alanine-transaminase levels of </w:t>
      </w:r>
      <w:r w:rsidRPr="000654BE">
        <w:rPr>
          <w:rFonts w:ascii="Times New Roman" w:eastAsia="Times New Roman" w:hAnsi="Times New Roman" w:cs="Times New Roman"/>
          <w:color w:val="0E101A"/>
          <w:sz w:val="24"/>
          <w:szCs w:val="24"/>
        </w:rPr>
        <w:t>inflammatory bowel disease</w:t>
      </w:r>
      <w:r w:rsidRPr="000654BE">
        <w:rPr>
          <w:rFonts w:ascii="Times New Roman" w:eastAsia="Times New Roman" w:hAnsi="Times New Roman" w:cs="Times New Roman"/>
          <w:sz w:val="24"/>
          <w:szCs w:val="24"/>
        </w:rPr>
        <w:t xml:space="preserve"> patients were significantly related to </w:t>
      </w:r>
      <w:r w:rsidRPr="000654BE">
        <w:rPr>
          <w:rFonts w:ascii="Times New Roman" w:eastAsia="Times New Roman" w:hAnsi="Times New Roman" w:cs="Times New Roman"/>
          <w:color w:val="000000"/>
          <w:sz w:val="24"/>
          <w:szCs w:val="24"/>
          <w:lang w:val="en-GB"/>
        </w:rPr>
        <w:t>non-alcoholic fatty liver disease</w:t>
      </w:r>
      <w:r w:rsidRPr="000654BE">
        <w:rPr>
          <w:rFonts w:ascii="Times New Roman" w:eastAsia="Times New Roman" w:hAnsi="Times New Roman" w:cs="Times New Roman"/>
          <w:color w:val="000000"/>
          <w:sz w:val="24"/>
          <w:szCs w:val="24"/>
        </w:rPr>
        <w:t>.</w:t>
      </w:r>
    </w:p>
    <w:p w14:paraId="6B3AA5F9" w14:textId="77777777" w:rsidR="000654BE" w:rsidRPr="000654BE" w:rsidRDefault="000654BE" w:rsidP="000654BE">
      <w:pPr>
        <w:spacing w:after="120" w:line="240" w:lineRule="auto"/>
        <w:jc w:val="both"/>
        <w:rPr>
          <w:rFonts w:ascii="Times New Roman" w:eastAsia="Times New Roman" w:hAnsi="Times New Roman" w:cs="Times New Roman"/>
          <w:b/>
          <w:bCs/>
          <w:sz w:val="24"/>
          <w:szCs w:val="24"/>
        </w:rPr>
      </w:pPr>
      <w:r w:rsidRPr="000654BE">
        <w:rPr>
          <w:rFonts w:ascii="Times New Roman" w:eastAsia="Times New Roman" w:hAnsi="Times New Roman" w:cs="Times New Roman"/>
          <w:b/>
          <w:bCs/>
          <w:color w:val="0E101A"/>
          <w:sz w:val="24"/>
          <w:szCs w:val="24"/>
        </w:rPr>
        <w:t xml:space="preserve">Conclusion: </w:t>
      </w:r>
      <w:r w:rsidRPr="000654BE">
        <w:rPr>
          <w:rFonts w:ascii="Times New Roman" w:eastAsia="Times New Roman" w:hAnsi="Times New Roman" w:cs="Times New Roman"/>
          <w:color w:val="000000"/>
          <w:sz w:val="24"/>
          <w:szCs w:val="24"/>
        </w:rPr>
        <w:t>The prevalence of non-alcoholic fatty liver disease in patients with inflammatory bowel disease is close to prevalence of non-alcoholic fatty liver disease in general population.</w:t>
      </w:r>
    </w:p>
    <w:p w14:paraId="43FE2D94" w14:textId="77777777" w:rsidR="000654BE" w:rsidRPr="000654BE" w:rsidRDefault="000654BE" w:rsidP="000654BE">
      <w:pPr>
        <w:spacing w:line="240" w:lineRule="auto"/>
        <w:jc w:val="both"/>
        <w:rPr>
          <w:rFonts w:ascii="Times New Roman" w:eastAsia="Times New Roman" w:hAnsi="Times New Roman" w:cs="Times New Roman"/>
          <w:sz w:val="24"/>
          <w:szCs w:val="24"/>
        </w:rPr>
      </w:pPr>
      <w:r w:rsidRPr="000654BE">
        <w:rPr>
          <w:rFonts w:ascii="Times New Roman" w:eastAsia="Times New Roman" w:hAnsi="Times New Roman" w:cs="Times New Roman"/>
          <w:b/>
          <w:bCs/>
          <w:sz w:val="24"/>
          <w:szCs w:val="24"/>
        </w:rPr>
        <w:t>Keywords:</w:t>
      </w:r>
      <w:r w:rsidRPr="000654BE">
        <w:rPr>
          <w:rFonts w:ascii="Times New Roman" w:eastAsia="Times New Roman" w:hAnsi="Times New Roman" w:cs="Times New Roman"/>
          <w:sz w:val="24"/>
          <w:szCs w:val="24"/>
        </w:rPr>
        <w:t xml:space="preserve"> Inflammatory bowel disease, Non-alcoholic fatty liver disease</w:t>
      </w:r>
    </w:p>
    <w:p w14:paraId="41FD5EA7" w14:textId="77777777" w:rsidR="000654BE" w:rsidRDefault="000654BE" w:rsidP="000654BE">
      <w:pPr>
        <w:rPr>
          <w:color w:val="000000" w:themeColor="text1"/>
        </w:rPr>
      </w:pPr>
    </w:p>
    <w:p w14:paraId="27172DB1" w14:textId="77777777" w:rsidR="000654BE" w:rsidRPr="00EC4987" w:rsidRDefault="000654BE" w:rsidP="000654BE">
      <w:pPr>
        <w:rPr>
          <w:color w:val="000000" w:themeColor="text1"/>
        </w:rPr>
      </w:pPr>
    </w:p>
    <w:p w14:paraId="30251319" w14:textId="77777777" w:rsidR="000654BE" w:rsidRPr="00EC4987" w:rsidRDefault="000654BE" w:rsidP="000654BE">
      <w:pPr>
        <w:rPr>
          <w:color w:val="000000" w:themeColor="text1"/>
        </w:rPr>
      </w:pPr>
    </w:p>
    <w:p w14:paraId="195A652D" w14:textId="77777777" w:rsidR="000654BE" w:rsidRPr="00EC4987" w:rsidRDefault="000654BE" w:rsidP="000654BE">
      <w:pPr>
        <w:rPr>
          <w:color w:val="000000" w:themeColor="text1"/>
        </w:rPr>
      </w:pPr>
      <w:r w:rsidRPr="00EC4987">
        <w:rPr>
          <w:rFonts w:asciiTheme="majorBidi" w:hAnsiTheme="majorBidi" w:cstheme="majorBidi"/>
          <w:noProof/>
          <w:color w:val="000000" w:themeColor="text1"/>
          <w:sz w:val="24"/>
          <w:szCs w:val="24"/>
          <w:u w:val="single"/>
        </w:rPr>
        <mc:AlternateContent>
          <mc:Choice Requires="wps">
            <w:drawing>
              <wp:anchor distT="0" distB="0" distL="114300" distR="114300" simplePos="0" relativeHeight="251664384" behindDoc="0" locked="0" layoutInCell="1" allowOverlap="1" wp14:anchorId="2D703ACC" wp14:editId="458C6898">
                <wp:simplePos x="0" y="0"/>
                <wp:positionH relativeFrom="column">
                  <wp:posOffset>0</wp:posOffset>
                </wp:positionH>
                <wp:positionV relativeFrom="paragraph">
                  <wp:posOffset>0</wp:posOffset>
                </wp:positionV>
                <wp:extent cx="6071235" cy="0"/>
                <wp:effectExtent l="0" t="0" r="12065" b="12700"/>
                <wp:wrapNone/>
                <wp:docPr id="1338963379" name="Straight Connector 1338963379"/>
                <wp:cNvGraphicFramePr/>
                <a:graphic xmlns:a="http://schemas.openxmlformats.org/drawingml/2006/main">
                  <a:graphicData uri="http://schemas.microsoft.com/office/word/2010/wordprocessingShape">
                    <wps:wsp>
                      <wps:cNvCnPr/>
                      <wps:spPr>
                        <a:xfrm>
                          <a:off x="0" y="0"/>
                          <a:ext cx="607123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51A0B14" id="Straight Connector 1338963379"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0,0" to="478.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" strokecolor="black [3200]" strokeweight="1pt">
                <v:stroke joinstyle="miter"/>
              </v:line>
            </w:pict>
          </mc:Fallback>
        </mc:AlternateContent>
      </w:r>
    </w:p>
    <w:p w14:paraId="475F6D34" w14:textId="77777777" w:rsidR="000654BE" w:rsidRPr="000654BE" w:rsidRDefault="000654BE" w:rsidP="000654BE">
      <w:pPr>
        <w:spacing w:line="240" w:lineRule="auto"/>
        <w:jc w:val="both"/>
        <w:rPr>
          <w:rFonts w:asciiTheme="majorBidi" w:hAnsiTheme="majorBidi" w:cstheme="majorBidi"/>
          <w:color w:val="000000" w:themeColor="text1"/>
          <w:sz w:val="20"/>
          <w:szCs w:val="20"/>
        </w:rPr>
      </w:pPr>
      <w:r w:rsidRPr="000654BE">
        <w:rPr>
          <w:rFonts w:asciiTheme="majorBidi" w:hAnsiTheme="majorBidi" w:cstheme="majorBidi"/>
          <w:color w:val="000000" w:themeColor="text1"/>
          <w:sz w:val="20"/>
          <w:szCs w:val="20"/>
        </w:rPr>
        <w:t>*</w:t>
      </w:r>
      <w:proofErr w:type="spellStart"/>
      <w:proofErr w:type="gramStart"/>
      <w:r w:rsidRPr="000654BE">
        <w:rPr>
          <w:rFonts w:asciiTheme="majorBidi" w:hAnsiTheme="majorBidi" w:cstheme="majorBidi"/>
          <w:color w:val="000000" w:themeColor="text1"/>
          <w:sz w:val="20"/>
          <w:szCs w:val="20"/>
        </w:rPr>
        <w:t>M.B</w:t>
      </w:r>
      <w:proofErr w:type="gramEnd"/>
      <w:r w:rsidRPr="000654BE">
        <w:rPr>
          <w:rFonts w:asciiTheme="majorBidi" w:hAnsiTheme="majorBidi" w:cstheme="majorBidi"/>
          <w:color w:val="000000" w:themeColor="text1"/>
          <w:sz w:val="20"/>
          <w:szCs w:val="20"/>
        </w:rPr>
        <w:t>,</w:t>
      </w:r>
      <w:proofErr w:type="gramStart"/>
      <w:r w:rsidRPr="000654BE">
        <w:rPr>
          <w:rFonts w:asciiTheme="majorBidi" w:hAnsiTheme="majorBidi" w:cstheme="majorBidi"/>
          <w:color w:val="000000" w:themeColor="text1"/>
          <w:sz w:val="20"/>
          <w:szCs w:val="20"/>
        </w:rPr>
        <w:t>Ch,B</w:t>
      </w:r>
      <w:proofErr w:type="spellEnd"/>
      <w:proofErr w:type="gramEnd"/>
      <w:r w:rsidRPr="000654BE">
        <w:rPr>
          <w:rFonts w:asciiTheme="majorBidi" w:hAnsiTheme="majorBidi" w:cstheme="majorBidi"/>
          <w:color w:val="000000" w:themeColor="text1"/>
          <w:sz w:val="20"/>
          <w:szCs w:val="20"/>
        </w:rPr>
        <w:t>, FKBMS (</w:t>
      </w:r>
      <w:proofErr w:type="spellStart"/>
      <w:r w:rsidRPr="000654BE">
        <w:rPr>
          <w:rFonts w:asciiTheme="majorBidi" w:hAnsiTheme="majorBidi" w:cstheme="majorBidi"/>
          <w:color w:val="000000" w:themeColor="text1"/>
          <w:sz w:val="20"/>
          <w:szCs w:val="20"/>
        </w:rPr>
        <w:t>Int.Med</w:t>
      </w:r>
      <w:proofErr w:type="spellEnd"/>
      <w:r w:rsidRPr="000654BE">
        <w:rPr>
          <w:rFonts w:asciiTheme="majorBidi" w:hAnsiTheme="majorBidi" w:cstheme="majorBidi"/>
          <w:color w:val="000000" w:themeColor="text1"/>
          <w:sz w:val="20"/>
          <w:szCs w:val="20"/>
        </w:rPr>
        <w:t>)-</w:t>
      </w:r>
      <w:proofErr w:type="spellStart"/>
      <w:r w:rsidRPr="000654BE">
        <w:rPr>
          <w:rFonts w:asciiTheme="majorBidi" w:hAnsiTheme="majorBidi" w:cstheme="majorBidi"/>
          <w:color w:val="000000" w:themeColor="text1"/>
          <w:sz w:val="20"/>
          <w:szCs w:val="20"/>
        </w:rPr>
        <w:t>Hawler</w:t>
      </w:r>
      <w:proofErr w:type="spellEnd"/>
      <w:r w:rsidRPr="000654BE">
        <w:rPr>
          <w:rFonts w:asciiTheme="majorBidi" w:hAnsiTheme="majorBidi" w:cstheme="majorBidi"/>
          <w:color w:val="000000" w:themeColor="text1"/>
          <w:sz w:val="20"/>
          <w:szCs w:val="20"/>
        </w:rPr>
        <w:t xml:space="preserve"> Gastroenterology and Hepatology Center -Erbil City-Kurdistan Region/Iraq, Corresponding author: Email: rieber_abdulrahman@yahoo.com</w:t>
      </w:r>
    </w:p>
    <w:p w14:paraId="32ED4DFD" w14:textId="77777777" w:rsidR="000654BE" w:rsidRPr="000654BE" w:rsidRDefault="000654BE" w:rsidP="000654BE">
      <w:pPr>
        <w:spacing w:line="240" w:lineRule="auto"/>
        <w:jc w:val="both"/>
        <w:rPr>
          <w:rFonts w:asciiTheme="majorBidi" w:hAnsiTheme="majorBidi" w:cstheme="majorBidi"/>
          <w:color w:val="000000" w:themeColor="text1"/>
          <w:sz w:val="20"/>
          <w:szCs w:val="20"/>
        </w:rPr>
      </w:pPr>
      <w:r w:rsidRPr="000654BE">
        <w:rPr>
          <w:rFonts w:asciiTheme="majorBidi" w:hAnsiTheme="majorBidi" w:cstheme="majorBidi"/>
          <w:color w:val="000000" w:themeColor="text1"/>
          <w:sz w:val="20"/>
          <w:szCs w:val="20"/>
        </w:rPr>
        <w:t>**</w:t>
      </w:r>
      <w:proofErr w:type="spellStart"/>
      <w:r w:rsidRPr="000654BE">
        <w:rPr>
          <w:rFonts w:asciiTheme="majorBidi" w:hAnsiTheme="majorBidi" w:cstheme="majorBidi"/>
          <w:color w:val="000000" w:themeColor="text1"/>
          <w:sz w:val="20"/>
          <w:szCs w:val="20"/>
        </w:rPr>
        <w:t>M.B.Ch.B</w:t>
      </w:r>
      <w:proofErr w:type="spellEnd"/>
      <w:r w:rsidRPr="000654BE">
        <w:rPr>
          <w:rFonts w:asciiTheme="majorBidi" w:hAnsiTheme="majorBidi" w:cstheme="majorBidi"/>
          <w:color w:val="000000" w:themeColor="text1"/>
          <w:sz w:val="20"/>
          <w:szCs w:val="20"/>
        </w:rPr>
        <w:t>. FKBMS (</w:t>
      </w:r>
      <w:proofErr w:type="spellStart"/>
      <w:r w:rsidRPr="000654BE">
        <w:rPr>
          <w:rFonts w:asciiTheme="majorBidi" w:hAnsiTheme="majorBidi" w:cstheme="majorBidi"/>
          <w:color w:val="000000" w:themeColor="text1"/>
          <w:sz w:val="20"/>
          <w:szCs w:val="20"/>
        </w:rPr>
        <w:t>Int.Med</w:t>
      </w:r>
      <w:proofErr w:type="spellEnd"/>
      <w:r w:rsidRPr="000654BE">
        <w:rPr>
          <w:rFonts w:asciiTheme="majorBidi" w:hAnsiTheme="majorBidi" w:cstheme="majorBidi"/>
          <w:color w:val="000000" w:themeColor="text1"/>
          <w:sz w:val="20"/>
          <w:szCs w:val="20"/>
        </w:rPr>
        <w:t xml:space="preserve">), FKBMS (GE&amp;H); Assistant Professor and Consultant Gastroenterologist and Hepatologist; </w:t>
      </w:r>
      <w:proofErr w:type="spellStart"/>
      <w:r w:rsidRPr="000654BE">
        <w:rPr>
          <w:rFonts w:asciiTheme="majorBidi" w:hAnsiTheme="majorBidi" w:cstheme="majorBidi"/>
          <w:color w:val="000000" w:themeColor="text1"/>
          <w:sz w:val="20"/>
          <w:szCs w:val="20"/>
        </w:rPr>
        <w:t>Hawler</w:t>
      </w:r>
      <w:proofErr w:type="spellEnd"/>
      <w:r w:rsidRPr="000654BE">
        <w:rPr>
          <w:rFonts w:asciiTheme="majorBidi" w:hAnsiTheme="majorBidi" w:cstheme="majorBidi"/>
          <w:color w:val="000000" w:themeColor="text1"/>
          <w:sz w:val="20"/>
          <w:szCs w:val="20"/>
        </w:rPr>
        <w:t xml:space="preserve"> Gastroenterology and Hepatology Center -Erbil City-Kurdistan Region/Iraq. Email: dr_delmany@yahoo.com </w:t>
      </w:r>
    </w:p>
    <w:p w14:paraId="555D21FC" w14:textId="2AB9B5B6" w:rsidR="00176826" w:rsidRPr="00532262" w:rsidRDefault="000654BE" w:rsidP="000654BE">
      <w:pPr>
        <w:spacing w:line="240" w:lineRule="auto"/>
        <w:jc w:val="both"/>
        <w:rPr>
          <w:rFonts w:asciiTheme="majorBidi" w:hAnsiTheme="majorBidi" w:cstheme="majorBidi"/>
          <w:color w:val="000000" w:themeColor="text1"/>
          <w:sz w:val="20"/>
          <w:szCs w:val="20"/>
        </w:rPr>
      </w:pPr>
      <w:r w:rsidRPr="000654BE">
        <w:rPr>
          <w:rFonts w:asciiTheme="majorBidi" w:hAnsiTheme="majorBidi" w:cstheme="majorBidi"/>
          <w:color w:val="000000" w:themeColor="text1"/>
          <w:sz w:val="20"/>
          <w:szCs w:val="20"/>
        </w:rPr>
        <w:t>***</w:t>
      </w:r>
      <w:proofErr w:type="spellStart"/>
      <w:r w:rsidRPr="000654BE">
        <w:rPr>
          <w:rFonts w:asciiTheme="majorBidi" w:hAnsiTheme="majorBidi" w:cstheme="majorBidi"/>
          <w:color w:val="000000" w:themeColor="text1"/>
          <w:sz w:val="20"/>
          <w:szCs w:val="20"/>
        </w:rPr>
        <w:t>M.B.Ch.B</w:t>
      </w:r>
      <w:proofErr w:type="spellEnd"/>
      <w:r w:rsidRPr="000654BE">
        <w:rPr>
          <w:rFonts w:asciiTheme="majorBidi" w:hAnsiTheme="majorBidi" w:cstheme="majorBidi"/>
          <w:color w:val="000000" w:themeColor="text1"/>
          <w:sz w:val="20"/>
          <w:szCs w:val="20"/>
        </w:rPr>
        <w:t>. FKBMS (</w:t>
      </w:r>
      <w:proofErr w:type="spellStart"/>
      <w:r w:rsidRPr="000654BE">
        <w:rPr>
          <w:rFonts w:asciiTheme="majorBidi" w:hAnsiTheme="majorBidi" w:cstheme="majorBidi"/>
          <w:color w:val="000000" w:themeColor="text1"/>
          <w:sz w:val="20"/>
          <w:szCs w:val="20"/>
        </w:rPr>
        <w:t>Int.Med</w:t>
      </w:r>
      <w:proofErr w:type="spellEnd"/>
      <w:r w:rsidRPr="000654BE">
        <w:rPr>
          <w:rFonts w:asciiTheme="majorBidi" w:hAnsiTheme="majorBidi" w:cstheme="majorBidi"/>
          <w:color w:val="000000" w:themeColor="text1"/>
          <w:sz w:val="20"/>
          <w:szCs w:val="20"/>
        </w:rPr>
        <w:t xml:space="preserve">), FKBMS (GE&amp;H); Gastroenterologist and Hepatologist; </w:t>
      </w:r>
      <w:proofErr w:type="spellStart"/>
      <w:r w:rsidRPr="000654BE">
        <w:rPr>
          <w:rFonts w:asciiTheme="majorBidi" w:hAnsiTheme="majorBidi" w:cstheme="majorBidi"/>
          <w:color w:val="000000" w:themeColor="text1"/>
          <w:sz w:val="20"/>
          <w:szCs w:val="20"/>
        </w:rPr>
        <w:t>Hawler</w:t>
      </w:r>
      <w:proofErr w:type="spellEnd"/>
      <w:r w:rsidRPr="000654BE">
        <w:rPr>
          <w:rFonts w:asciiTheme="majorBidi" w:hAnsiTheme="majorBidi" w:cstheme="majorBidi"/>
          <w:color w:val="000000" w:themeColor="text1"/>
          <w:sz w:val="20"/>
          <w:szCs w:val="20"/>
        </w:rPr>
        <w:t xml:space="preserve"> Gastroenterology and Hepatology Center -Erbil City-Kurdistan Region/Iraq. Email: </w:t>
      </w:r>
      <w:hyperlink r:id="rId9" w:history="1">
        <w:r w:rsidRPr="00532262">
          <w:rPr>
            <w:rStyle w:val="Hyperlink"/>
            <w:rFonts w:asciiTheme="majorBidi" w:hAnsiTheme="majorBidi" w:cstheme="majorBidi"/>
            <w:color w:val="000000" w:themeColor="text1"/>
            <w:sz w:val="20"/>
            <w:szCs w:val="20"/>
            <w:u w:val="none"/>
          </w:rPr>
          <w:t>altoon2000@yahoo.com</w:t>
        </w:r>
      </w:hyperlink>
    </w:p>
    <w:p w14:paraId="463657A5" w14:textId="77777777" w:rsidR="00D87C25" w:rsidRDefault="00D87C25" w:rsidP="00D87C25">
      <w:pPr>
        <w:spacing w:line="240" w:lineRule="auto"/>
        <w:jc w:val="both"/>
        <w:rPr>
          <w:rFonts w:asciiTheme="majorBidi" w:eastAsiaTheme="minorEastAsia" w:hAnsiTheme="majorBidi" w:cstheme="majorBidi"/>
          <w:b/>
          <w:bCs/>
          <w:color w:val="000000" w:themeColor="text1"/>
          <w:sz w:val="28"/>
          <w:szCs w:val="28"/>
        </w:rPr>
        <w:sectPr w:rsidR="00D87C25" w:rsidSect="00AA36EE">
          <w:headerReference w:type="default" r:id="rId10"/>
          <w:footerReference w:type="default" r:id="rId11"/>
          <w:footerReference w:type="first" r:id="rId12"/>
          <w:pgSz w:w="12240" w:h="15840"/>
          <w:pgMar w:top="1440" w:right="1440" w:bottom="1440" w:left="1440" w:header="720" w:footer="720" w:gutter="0"/>
          <w:pgNumType w:start="60"/>
          <w:cols w:space="720"/>
          <w:titlePg/>
          <w:docGrid w:linePitch="360"/>
        </w:sectPr>
      </w:pPr>
    </w:p>
    <w:p w14:paraId="17371FA0" w14:textId="77777777" w:rsidR="00D87C25" w:rsidRPr="00D87C25" w:rsidRDefault="00D87C25" w:rsidP="00D87C25">
      <w:pPr>
        <w:spacing w:line="240" w:lineRule="auto"/>
        <w:jc w:val="both"/>
        <w:rPr>
          <w:rFonts w:asciiTheme="majorBidi" w:eastAsiaTheme="minorEastAsia" w:hAnsiTheme="majorBidi" w:cstheme="majorBidi"/>
          <w:b/>
          <w:bCs/>
          <w:color w:val="000000" w:themeColor="text1"/>
          <w:sz w:val="28"/>
          <w:szCs w:val="28"/>
        </w:rPr>
      </w:pPr>
      <w:r w:rsidRPr="00D87C25">
        <w:rPr>
          <w:rFonts w:asciiTheme="majorBidi" w:eastAsiaTheme="minorEastAsia" w:hAnsiTheme="majorBidi" w:cstheme="majorBidi"/>
          <w:b/>
          <w:bCs/>
          <w:color w:val="000000" w:themeColor="text1"/>
          <w:sz w:val="28"/>
          <w:szCs w:val="28"/>
        </w:rPr>
        <w:lastRenderedPageBreak/>
        <w:t>Introduction</w:t>
      </w:r>
    </w:p>
    <w:p w14:paraId="3338A697" w14:textId="1355C97F" w:rsidR="00D87C25" w:rsidRPr="00D87C25" w:rsidRDefault="00D87C25" w:rsidP="0001783A">
      <w:pPr>
        <w:spacing w:after="120" w:line="240" w:lineRule="auto"/>
        <w:jc w:val="both"/>
        <w:rPr>
          <w:rFonts w:asciiTheme="majorBidi" w:eastAsiaTheme="minorEastAsia" w:hAnsiTheme="majorBidi" w:cstheme="majorBidi"/>
          <w:color w:val="000000" w:themeColor="text1"/>
          <w:sz w:val="24"/>
          <w:szCs w:val="24"/>
        </w:rPr>
      </w:pPr>
      <w:r w:rsidRPr="00D87C25">
        <w:rPr>
          <w:rFonts w:asciiTheme="majorBidi" w:hAnsiTheme="majorBidi" w:cstheme="majorBidi"/>
          <w:color w:val="000000" w:themeColor="text1"/>
          <w:sz w:val="24"/>
          <w:szCs w:val="24"/>
        </w:rPr>
        <w:t xml:space="preserve">The Metabolically associated </w:t>
      </w:r>
      <w:proofErr w:type="spellStart"/>
      <w:r w:rsidRPr="00D87C25">
        <w:rPr>
          <w:rFonts w:asciiTheme="majorBidi" w:hAnsiTheme="majorBidi" w:cstheme="majorBidi"/>
          <w:color w:val="000000" w:themeColor="text1"/>
          <w:sz w:val="24"/>
          <w:szCs w:val="24"/>
        </w:rPr>
        <w:t>Steatotic</w:t>
      </w:r>
      <w:proofErr w:type="spellEnd"/>
      <w:r w:rsidRPr="00D87C25">
        <w:rPr>
          <w:rFonts w:asciiTheme="majorBidi" w:hAnsiTheme="majorBidi" w:cstheme="majorBidi"/>
          <w:color w:val="000000" w:themeColor="text1"/>
          <w:sz w:val="24"/>
          <w:szCs w:val="24"/>
        </w:rPr>
        <w:t xml:space="preserve"> Liver Disease (</w:t>
      </w:r>
      <w:bookmarkStart w:id="1" w:name="_Hlk180714615"/>
      <w:r w:rsidRPr="00D87C25">
        <w:rPr>
          <w:rFonts w:asciiTheme="majorBidi" w:hAnsiTheme="majorBidi" w:cstheme="majorBidi"/>
          <w:color w:val="000000" w:themeColor="text1"/>
          <w:sz w:val="24"/>
          <w:szCs w:val="24"/>
        </w:rPr>
        <w:t>MASLD</w:t>
      </w:r>
      <w:bookmarkEnd w:id="1"/>
      <w:r w:rsidRPr="00D87C25">
        <w:rPr>
          <w:rFonts w:asciiTheme="majorBidi" w:hAnsiTheme="majorBidi" w:cstheme="majorBidi"/>
          <w:color w:val="000000" w:themeColor="text1"/>
          <w:sz w:val="24"/>
          <w:szCs w:val="24"/>
        </w:rPr>
        <w:t>), previously known as non-alcoholic fatty liver disease, is defined as a spectrum of conditions resulted from fat accumulation in 5% or more in liver cells with lack of alcohol consumption or medications history, autoimmune and infectious liver diseases.</w:t>
      </w:r>
      <w:r w:rsidRPr="00D87C25">
        <w:rPr>
          <w:rFonts w:asciiTheme="majorBidi" w:hAnsiTheme="majorBidi" w:cstheme="majorBidi"/>
          <w:color w:val="000000" w:themeColor="text1"/>
          <w:sz w:val="24"/>
          <w:szCs w:val="24"/>
          <w:vertAlign w:val="superscript"/>
        </w:rPr>
        <w:t>1</w:t>
      </w:r>
      <w:r w:rsidRPr="00D87C25">
        <w:rPr>
          <w:rFonts w:asciiTheme="majorBidi" w:hAnsiTheme="majorBidi" w:cstheme="majorBidi"/>
          <w:color w:val="000000" w:themeColor="text1"/>
          <w:sz w:val="24"/>
          <w:szCs w:val="24"/>
        </w:rPr>
        <w:t xml:space="preserve"> Nowadays, the MASLD is the commonest cause of chronic liver diseases and its incidence rate was elevated three folds in last two decades with global prevalence of about (25%) detected by imaging.</w:t>
      </w:r>
      <w:r w:rsidRPr="00D87C25">
        <w:rPr>
          <w:rFonts w:asciiTheme="majorBidi" w:hAnsiTheme="majorBidi" w:cstheme="majorBidi"/>
          <w:color w:val="000000" w:themeColor="text1"/>
          <w:sz w:val="24"/>
          <w:szCs w:val="24"/>
          <w:vertAlign w:val="superscript"/>
        </w:rPr>
        <w:t>2-4</w:t>
      </w:r>
      <w:r w:rsidRPr="00D87C25">
        <w:rPr>
          <w:rFonts w:asciiTheme="majorBidi" w:hAnsiTheme="majorBidi" w:cstheme="majorBidi"/>
          <w:color w:val="000000" w:themeColor="text1"/>
          <w:sz w:val="24"/>
          <w:szCs w:val="24"/>
        </w:rPr>
        <w:t xml:space="preserve"> Approximately, one quarter of worldwide population had MASLD that is related to different metabolic abnormalities such as increased body mass index, resistance to insulin, type 2 diabetes mellitus, dyslipidemia, elevated blood pressure and metabolic syndrome.</w:t>
      </w:r>
      <w:r w:rsidRPr="00D87C25">
        <w:rPr>
          <w:rFonts w:asciiTheme="majorBidi" w:hAnsiTheme="majorBidi" w:cstheme="majorBidi"/>
          <w:color w:val="000000" w:themeColor="text1"/>
          <w:sz w:val="24"/>
          <w:szCs w:val="24"/>
          <w:vertAlign w:val="superscript"/>
        </w:rPr>
        <w:t>5</w:t>
      </w:r>
      <w:r w:rsidRPr="00D87C25">
        <w:rPr>
          <w:rFonts w:asciiTheme="majorBidi" w:hAnsiTheme="majorBidi" w:cstheme="majorBidi"/>
          <w:color w:val="000000" w:themeColor="text1"/>
          <w:sz w:val="24"/>
          <w:szCs w:val="24"/>
        </w:rPr>
        <w:t xml:space="preserve"> In addition to liver damaging, the MASLD is accompanied with high rates of cancers and cardiovascular diseases which all increases the mortality rates.</w:t>
      </w:r>
      <w:r w:rsidRPr="00D87C25">
        <w:rPr>
          <w:rFonts w:asciiTheme="majorBidi" w:hAnsiTheme="majorBidi" w:cstheme="majorBidi"/>
          <w:color w:val="000000" w:themeColor="text1"/>
          <w:sz w:val="24"/>
          <w:szCs w:val="24"/>
          <w:vertAlign w:val="superscript"/>
        </w:rPr>
        <w:t xml:space="preserve">6,7 </w:t>
      </w:r>
      <w:r w:rsidRPr="00D87C25">
        <w:rPr>
          <w:rFonts w:asciiTheme="majorBidi" w:hAnsiTheme="majorBidi" w:cstheme="majorBidi"/>
          <w:color w:val="000000" w:themeColor="text1"/>
          <w:sz w:val="24"/>
          <w:szCs w:val="24"/>
        </w:rPr>
        <w:t>The inflammatory bowel diseases (IBDs) are chronic debilitating disorders featured by inflammatory remissions and relapses of gastrointestinal tract leads to intestinal and extraintestinal manifestations affecting social status and life quality of patients.</w:t>
      </w:r>
      <w:r w:rsidRPr="00D87C25">
        <w:rPr>
          <w:rFonts w:asciiTheme="majorBidi" w:hAnsiTheme="majorBidi" w:cstheme="majorBidi"/>
          <w:color w:val="000000" w:themeColor="text1"/>
          <w:sz w:val="24"/>
          <w:szCs w:val="24"/>
          <w:vertAlign w:val="superscript"/>
        </w:rPr>
        <w:t>8,9</w:t>
      </w:r>
      <w:r w:rsidRPr="00D87C25">
        <w:rPr>
          <w:rFonts w:asciiTheme="majorBidi" w:hAnsiTheme="majorBidi" w:cstheme="majorBidi"/>
          <w:color w:val="000000" w:themeColor="text1"/>
          <w:sz w:val="24"/>
          <w:szCs w:val="24"/>
        </w:rPr>
        <w:t xml:space="preserve"> Inflammatory bowel disease included mainly two common types according to site and depth of involvement which are Crohn’s disease(CD) and ulcerative colitis(UC) and recently both of them characterized by higher incidence and prevalence rates globally.</w:t>
      </w:r>
      <w:r w:rsidRPr="00D87C25">
        <w:rPr>
          <w:rFonts w:asciiTheme="majorBidi" w:hAnsiTheme="majorBidi" w:cstheme="majorBidi"/>
          <w:color w:val="000000" w:themeColor="text1"/>
          <w:sz w:val="24"/>
          <w:szCs w:val="24"/>
          <w:vertAlign w:val="superscript"/>
        </w:rPr>
        <w:t>10</w:t>
      </w:r>
      <w:r w:rsidRPr="00D87C25">
        <w:rPr>
          <w:rFonts w:asciiTheme="majorBidi" w:hAnsiTheme="majorBidi" w:cstheme="majorBidi"/>
          <w:color w:val="000000" w:themeColor="text1"/>
          <w:sz w:val="24"/>
          <w:szCs w:val="24"/>
        </w:rPr>
        <w:t xml:space="preserve"> The extraintestinal manifestations are common in Crohn’s disease and ulcerative colitis especially liver co-morbidities.</w:t>
      </w:r>
      <w:r w:rsidRPr="00D87C25">
        <w:rPr>
          <w:rFonts w:asciiTheme="majorBidi" w:hAnsiTheme="majorBidi" w:cstheme="majorBidi"/>
          <w:color w:val="000000" w:themeColor="text1"/>
          <w:sz w:val="24"/>
          <w:szCs w:val="24"/>
          <w:vertAlign w:val="superscript"/>
        </w:rPr>
        <w:t>11</w:t>
      </w:r>
      <w:r w:rsidRPr="00D87C25">
        <w:rPr>
          <w:rFonts w:asciiTheme="majorBidi" w:eastAsiaTheme="minorEastAsia" w:hAnsiTheme="majorBidi" w:cstheme="majorBidi"/>
          <w:color w:val="000000" w:themeColor="text1"/>
          <w:sz w:val="24"/>
          <w:szCs w:val="24"/>
        </w:rPr>
        <w:t xml:space="preserve"> The </w:t>
      </w:r>
      <w:r w:rsidRPr="00D87C25">
        <w:rPr>
          <w:rFonts w:asciiTheme="majorBidi" w:hAnsiTheme="majorBidi" w:cstheme="majorBidi"/>
          <w:color w:val="000000" w:themeColor="text1"/>
          <w:sz w:val="24"/>
          <w:szCs w:val="24"/>
        </w:rPr>
        <w:t>etiology of MASLD is multifactorial as many risk factors combine and lead to hepatic steatosis, inflammation and progressive damaging of liver.</w:t>
      </w:r>
      <w:r w:rsidRPr="00D87C25">
        <w:rPr>
          <w:rFonts w:asciiTheme="majorBidi" w:hAnsiTheme="majorBidi" w:cstheme="majorBidi"/>
          <w:color w:val="000000" w:themeColor="text1"/>
          <w:sz w:val="24"/>
          <w:szCs w:val="24"/>
          <w:vertAlign w:val="superscript"/>
        </w:rPr>
        <w:t>12</w:t>
      </w:r>
      <w:r w:rsidRPr="00D87C25">
        <w:rPr>
          <w:rFonts w:asciiTheme="majorBidi" w:hAnsiTheme="majorBidi" w:cstheme="majorBidi"/>
          <w:color w:val="000000" w:themeColor="text1"/>
          <w:sz w:val="24"/>
          <w:szCs w:val="24"/>
        </w:rPr>
        <w:t xml:space="preserve"> The MASLD advancing is accomplished by inflammatory changes represented by activating immune cells and high cytokine production in addition to </w:t>
      </w:r>
      <w:r w:rsidRPr="00D87C25">
        <w:rPr>
          <w:rFonts w:asciiTheme="majorBidi" w:hAnsiTheme="majorBidi" w:cstheme="majorBidi"/>
          <w:color w:val="000000" w:themeColor="text1"/>
          <w:sz w:val="24"/>
          <w:szCs w:val="24"/>
        </w:rPr>
        <w:t>effects of insulin resistance and oxidative stress.</w:t>
      </w:r>
      <w:r w:rsidRPr="00D87C25">
        <w:rPr>
          <w:rFonts w:asciiTheme="majorBidi" w:hAnsiTheme="majorBidi" w:cstheme="majorBidi"/>
          <w:color w:val="000000" w:themeColor="text1"/>
          <w:sz w:val="24"/>
          <w:szCs w:val="24"/>
          <w:vertAlign w:val="superscript"/>
        </w:rPr>
        <w:t>13</w:t>
      </w:r>
      <w:r w:rsidRPr="00D87C25">
        <w:rPr>
          <w:rFonts w:asciiTheme="majorBidi" w:hAnsiTheme="majorBidi" w:cstheme="majorBidi"/>
          <w:color w:val="000000" w:themeColor="text1"/>
          <w:sz w:val="24"/>
          <w:szCs w:val="24"/>
        </w:rPr>
        <w:t xml:space="preserve"> The metabolism abnormalities play significant role in MASLD development.</w:t>
      </w:r>
      <w:r w:rsidRPr="00D87C25">
        <w:rPr>
          <w:rFonts w:asciiTheme="majorBidi" w:hAnsiTheme="majorBidi" w:cstheme="majorBidi"/>
          <w:color w:val="000000" w:themeColor="text1"/>
          <w:sz w:val="24"/>
          <w:szCs w:val="24"/>
          <w:vertAlign w:val="superscript"/>
        </w:rPr>
        <w:t>14</w:t>
      </w:r>
      <w:r w:rsidRPr="00D87C25">
        <w:rPr>
          <w:rFonts w:asciiTheme="majorBidi" w:hAnsiTheme="majorBidi" w:cstheme="majorBidi"/>
          <w:color w:val="000000" w:themeColor="text1"/>
          <w:sz w:val="24"/>
          <w:szCs w:val="24"/>
        </w:rPr>
        <w:t xml:space="preserve"> Recent reports linked the metabolic dysfunction to liver steatosis and any cardiometabolic risk factors.</w:t>
      </w:r>
      <w:r w:rsidRPr="00D87C25">
        <w:rPr>
          <w:rFonts w:asciiTheme="majorBidi" w:hAnsiTheme="majorBidi" w:cstheme="majorBidi"/>
          <w:color w:val="000000" w:themeColor="text1"/>
          <w:sz w:val="24"/>
          <w:szCs w:val="24"/>
          <w:vertAlign w:val="superscript"/>
        </w:rPr>
        <w:t>15</w:t>
      </w:r>
      <w:r w:rsidRPr="00D87C25">
        <w:rPr>
          <w:rFonts w:asciiTheme="majorBidi" w:hAnsiTheme="majorBidi" w:cstheme="majorBidi"/>
          <w:color w:val="000000" w:themeColor="text1"/>
          <w:sz w:val="24"/>
          <w:szCs w:val="24"/>
        </w:rPr>
        <w:t xml:space="preserve"> The MASLD etiology is related to immune-mediated inflammatory disorders as the IBD patients are prevalent by liver diseases and bad liver profile tests of IBDs patients are commonly caused by fatty changes of liver.</w:t>
      </w:r>
      <w:r w:rsidRPr="00D87C25">
        <w:rPr>
          <w:rFonts w:asciiTheme="majorBidi" w:hAnsiTheme="majorBidi" w:cstheme="majorBidi"/>
          <w:color w:val="000000" w:themeColor="text1"/>
          <w:sz w:val="24"/>
          <w:szCs w:val="24"/>
          <w:vertAlign w:val="superscript"/>
        </w:rPr>
        <w:t>16-18</w:t>
      </w:r>
      <w:r w:rsidRPr="00D87C25">
        <w:rPr>
          <w:rFonts w:asciiTheme="majorBidi" w:hAnsiTheme="majorBidi" w:cstheme="majorBidi"/>
          <w:color w:val="000000" w:themeColor="text1"/>
          <w:sz w:val="24"/>
          <w:szCs w:val="24"/>
        </w:rPr>
        <w:t xml:space="preserve"> Both Crohn’s disease and ulcerative colitis are sharing the same genetic, environmental and infectious etiology of MASLD.</w:t>
      </w:r>
      <w:r w:rsidRPr="00D87C25">
        <w:rPr>
          <w:rFonts w:asciiTheme="majorBidi" w:hAnsiTheme="majorBidi" w:cstheme="majorBidi"/>
          <w:color w:val="000000" w:themeColor="text1"/>
          <w:sz w:val="24"/>
          <w:szCs w:val="24"/>
          <w:vertAlign w:val="superscript"/>
        </w:rPr>
        <w:t>19,20</w:t>
      </w:r>
      <w:r w:rsidRPr="00D87C25">
        <w:rPr>
          <w:rFonts w:asciiTheme="majorBidi" w:hAnsiTheme="majorBidi" w:cstheme="majorBidi"/>
          <w:color w:val="000000" w:themeColor="text1"/>
          <w:sz w:val="24"/>
          <w:szCs w:val="24"/>
        </w:rPr>
        <w:t xml:space="preserve"> Additionally, intestinal wall characteristics like permeability are close for IBD and MASLD.</w:t>
      </w:r>
      <w:r w:rsidRPr="00D87C25">
        <w:rPr>
          <w:rFonts w:asciiTheme="majorBidi" w:hAnsiTheme="majorBidi" w:cstheme="majorBidi"/>
          <w:color w:val="000000" w:themeColor="text1"/>
          <w:sz w:val="24"/>
          <w:szCs w:val="24"/>
          <w:vertAlign w:val="superscript"/>
        </w:rPr>
        <w:t>21</w:t>
      </w:r>
      <w:r w:rsidRPr="00D87C25">
        <w:rPr>
          <w:rFonts w:asciiTheme="majorBidi" w:hAnsiTheme="majorBidi" w:cstheme="majorBidi"/>
          <w:color w:val="000000" w:themeColor="text1"/>
          <w:sz w:val="24"/>
          <w:szCs w:val="24"/>
        </w:rPr>
        <w:t xml:space="preserve"> Many authors reported higher MASLD prevalence among patients with IBDs in comparison to healthy peoples.</w:t>
      </w:r>
      <w:r w:rsidRPr="00D87C25">
        <w:rPr>
          <w:rFonts w:asciiTheme="majorBidi" w:hAnsiTheme="majorBidi" w:cstheme="majorBidi"/>
          <w:color w:val="000000" w:themeColor="text1"/>
          <w:sz w:val="24"/>
          <w:szCs w:val="24"/>
          <w:vertAlign w:val="superscript"/>
        </w:rPr>
        <w:t>22</w:t>
      </w:r>
      <w:r w:rsidRPr="00D87C25">
        <w:rPr>
          <w:rFonts w:asciiTheme="majorBidi" w:hAnsiTheme="majorBidi" w:cstheme="majorBidi"/>
          <w:color w:val="000000" w:themeColor="text1"/>
          <w:sz w:val="24"/>
          <w:szCs w:val="24"/>
        </w:rPr>
        <w:t xml:space="preserve"> The IBDs also are the common risk factor for different cardiovascular disorders and with MASLD these risk were maximized disease.</w:t>
      </w:r>
      <w:r w:rsidRPr="00D87C25">
        <w:rPr>
          <w:rFonts w:asciiTheme="majorBidi" w:hAnsiTheme="majorBidi" w:cstheme="majorBidi"/>
          <w:color w:val="000000" w:themeColor="text1"/>
          <w:sz w:val="24"/>
          <w:szCs w:val="24"/>
          <w:vertAlign w:val="superscript"/>
        </w:rPr>
        <w:t>23</w:t>
      </w:r>
      <w:r w:rsidRPr="00D87C25">
        <w:rPr>
          <w:rFonts w:asciiTheme="majorBidi" w:eastAsiaTheme="minorEastAsia" w:hAnsiTheme="majorBidi" w:cstheme="majorBidi"/>
          <w:color w:val="000000" w:themeColor="text1"/>
          <w:sz w:val="24"/>
          <w:szCs w:val="24"/>
        </w:rPr>
        <w:t xml:space="preserve"> </w:t>
      </w:r>
      <w:r w:rsidRPr="00D87C25">
        <w:rPr>
          <w:rFonts w:asciiTheme="majorBidi" w:hAnsiTheme="majorBidi" w:cstheme="majorBidi"/>
          <w:color w:val="000000" w:themeColor="text1"/>
          <w:sz w:val="24"/>
          <w:szCs w:val="24"/>
        </w:rPr>
        <w:t>The prevalence of  in patients with IBDs   varies with range between 1.5-40% depending on variability of criteria of definitions.</w:t>
      </w:r>
      <w:r w:rsidRPr="00D87C25">
        <w:rPr>
          <w:rFonts w:asciiTheme="majorBidi" w:hAnsiTheme="majorBidi" w:cstheme="majorBidi"/>
          <w:color w:val="000000" w:themeColor="text1"/>
          <w:sz w:val="24"/>
          <w:szCs w:val="24"/>
          <w:vertAlign w:val="superscript"/>
        </w:rPr>
        <w:t>24,25</w:t>
      </w:r>
      <w:r w:rsidRPr="00D87C25">
        <w:rPr>
          <w:rFonts w:asciiTheme="majorBidi" w:hAnsiTheme="majorBidi" w:cstheme="majorBidi"/>
          <w:color w:val="000000" w:themeColor="text1"/>
          <w:sz w:val="24"/>
          <w:szCs w:val="24"/>
        </w:rPr>
        <w:t xml:space="preserve"> The aim of this study was to </w:t>
      </w:r>
      <w:r w:rsidRPr="00D87C25">
        <w:rPr>
          <w:rFonts w:asciiTheme="majorBidi" w:hAnsiTheme="majorBidi" w:cstheme="majorBidi"/>
          <w:color w:val="000000" w:themeColor="text1"/>
          <w:sz w:val="24"/>
          <w:szCs w:val="24"/>
          <w:lang w:val="en-GB"/>
        </w:rPr>
        <w:t>assess the prevalence of non-alcoholic fatty liver disease in patients with inflammatory bowel disease and factors associated with it</w:t>
      </w:r>
      <w:r w:rsidRPr="00D87C25">
        <w:rPr>
          <w:rFonts w:asciiTheme="majorBidi" w:hAnsiTheme="majorBidi" w:cstheme="majorBidi"/>
          <w:color w:val="000000" w:themeColor="text1"/>
          <w:sz w:val="24"/>
          <w:szCs w:val="24"/>
        </w:rPr>
        <w:t>.</w:t>
      </w:r>
    </w:p>
    <w:p w14:paraId="1F5BCACB" w14:textId="77777777" w:rsidR="00D87C25" w:rsidRPr="00D87C25" w:rsidRDefault="00D87C25" w:rsidP="00D87C25">
      <w:pPr>
        <w:pStyle w:val="NormalWeb"/>
        <w:spacing w:before="0" w:beforeAutospacing="0" w:after="0" w:afterAutospacing="0"/>
        <w:jc w:val="both"/>
        <w:rPr>
          <w:rFonts w:asciiTheme="majorBidi" w:eastAsiaTheme="minorEastAsia" w:hAnsiTheme="majorBidi" w:cstheme="majorBidi"/>
          <w:b/>
          <w:bCs/>
          <w:color w:val="000000" w:themeColor="text1"/>
          <w:sz w:val="28"/>
          <w:szCs w:val="28"/>
        </w:rPr>
      </w:pPr>
      <w:r w:rsidRPr="00D87C25">
        <w:rPr>
          <w:rFonts w:asciiTheme="majorBidi" w:eastAsiaTheme="minorEastAsia" w:hAnsiTheme="majorBidi" w:cstheme="majorBidi"/>
          <w:b/>
          <w:bCs/>
          <w:color w:val="000000" w:themeColor="text1"/>
          <w:sz w:val="28"/>
          <w:szCs w:val="28"/>
        </w:rPr>
        <w:t>Patients and methods</w:t>
      </w:r>
    </w:p>
    <w:p w14:paraId="1F7FA2B8" w14:textId="77777777" w:rsidR="00D87C25" w:rsidRPr="00D87C25" w:rsidRDefault="00D87C25" w:rsidP="0001783A">
      <w:pPr>
        <w:spacing w:after="120" w:line="240" w:lineRule="auto"/>
        <w:jc w:val="both"/>
        <w:rPr>
          <w:rFonts w:asciiTheme="majorBidi" w:hAnsiTheme="majorBidi" w:cstheme="majorBidi"/>
          <w:color w:val="000000" w:themeColor="text1"/>
          <w:sz w:val="24"/>
          <w:szCs w:val="24"/>
          <w:lang w:bidi="ar-IQ"/>
        </w:rPr>
      </w:pPr>
      <w:r w:rsidRPr="00D87C25">
        <w:rPr>
          <w:rFonts w:asciiTheme="majorBidi" w:eastAsiaTheme="minorEastAsia" w:hAnsiTheme="majorBidi" w:cstheme="majorBidi"/>
          <w:color w:val="000000" w:themeColor="text1"/>
          <w:sz w:val="24"/>
          <w:szCs w:val="24"/>
        </w:rPr>
        <w:t xml:space="preserve">A descriptive cross-sectional study was conducted in </w:t>
      </w:r>
      <w:proofErr w:type="spellStart"/>
      <w:r w:rsidRPr="00D87C25">
        <w:rPr>
          <w:rFonts w:asciiTheme="majorBidi" w:eastAsiaTheme="minorEastAsia" w:hAnsiTheme="majorBidi" w:cstheme="majorBidi"/>
          <w:color w:val="000000" w:themeColor="text1"/>
          <w:sz w:val="24"/>
          <w:szCs w:val="24"/>
        </w:rPr>
        <w:t>Hawler</w:t>
      </w:r>
      <w:proofErr w:type="spellEnd"/>
      <w:r w:rsidRPr="00D87C25">
        <w:rPr>
          <w:rFonts w:asciiTheme="majorBidi" w:eastAsiaTheme="minorEastAsia" w:hAnsiTheme="majorBidi" w:cstheme="majorBidi"/>
          <w:color w:val="000000" w:themeColor="text1"/>
          <w:sz w:val="24"/>
          <w:szCs w:val="24"/>
        </w:rPr>
        <w:t xml:space="preserve"> Gastroenterology and Hepatology center at </w:t>
      </w:r>
      <w:proofErr w:type="spellStart"/>
      <w:r w:rsidRPr="00D87C25">
        <w:rPr>
          <w:rFonts w:asciiTheme="majorBidi" w:eastAsiaTheme="minorEastAsia" w:hAnsiTheme="majorBidi" w:cstheme="majorBidi"/>
          <w:color w:val="000000" w:themeColor="text1"/>
          <w:sz w:val="24"/>
          <w:szCs w:val="24"/>
        </w:rPr>
        <w:t>Rizgari</w:t>
      </w:r>
      <w:proofErr w:type="spellEnd"/>
      <w:r w:rsidRPr="00D87C25">
        <w:rPr>
          <w:rFonts w:asciiTheme="majorBidi" w:eastAsiaTheme="minorEastAsia" w:hAnsiTheme="majorBidi" w:cstheme="majorBidi"/>
          <w:color w:val="000000" w:themeColor="text1"/>
          <w:sz w:val="24"/>
          <w:szCs w:val="24"/>
        </w:rPr>
        <w:t xml:space="preserve"> Teaching Hospital in Erbil City-Kurdistan Region/Iraq for a duration of twelve months (5</w:t>
      </w:r>
      <w:r w:rsidRPr="00D87C25">
        <w:rPr>
          <w:rFonts w:asciiTheme="majorBidi" w:eastAsiaTheme="minorEastAsia" w:hAnsiTheme="majorBidi" w:cstheme="majorBidi"/>
          <w:color w:val="000000" w:themeColor="text1"/>
          <w:sz w:val="24"/>
          <w:szCs w:val="24"/>
          <w:vertAlign w:val="superscript"/>
        </w:rPr>
        <w:t>th</w:t>
      </w:r>
      <w:r w:rsidRPr="00D87C25">
        <w:rPr>
          <w:rFonts w:asciiTheme="majorBidi" w:eastAsiaTheme="minorEastAsia" w:hAnsiTheme="majorBidi" w:cstheme="majorBidi"/>
          <w:color w:val="000000" w:themeColor="text1"/>
          <w:sz w:val="24"/>
          <w:szCs w:val="24"/>
        </w:rPr>
        <w:t xml:space="preserve"> of April 2023 to 5</w:t>
      </w:r>
      <w:r w:rsidRPr="00D87C25">
        <w:rPr>
          <w:rFonts w:asciiTheme="majorBidi" w:eastAsiaTheme="minorEastAsia" w:hAnsiTheme="majorBidi" w:cstheme="majorBidi"/>
          <w:color w:val="000000" w:themeColor="text1"/>
          <w:sz w:val="24"/>
          <w:szCs w:val="24"/>
          <w:vertAlign w:val="superscript"/>
        </w:rPr>
        <w:t>th</w:t>
      </w:r>
      <w:r w:rsidRPr="00D87C25">
        <w:rPr>
          <w:rFonts w:asciiTheme="majorBidi" w:eastAsiaTheme="minorEastAsia" w:hAnsiTheme="majorBidi" w:cstheme="majorBidi"/>
          <w:color w:val="000000" w:themeColor="text1"/>
          <w:sz w:val="24"/>
          <w:szCs w:val="24"/>
        </w:rPr>
        <w:t xml:space="preserve"> of April 2024). All patients with previous diagnoses of CD or UC based on a combination of symptoms, endoscopy, histology and abdominal imaging were included in the study. Exclusion criteria include younger age patients less than 12 years, previous diagnosis of chronic liver disease with an etiology different from MASLD (autoimmune, cholestatic, viral and genetic, etc.) and secondary causes for hepatic fat overload, such as daily alcohol </w:t>
      </w:r>
      <w:r w:rsidRPr="00D87C25">
        <w:rPr>
          <w:rFonts w:asciiTheme="majorBidi" w:eastAsiaTheme="minorEastAsia" w:hAnsiTheme="majorBidi" w:cstheme="majorBidi"/>
          <w:color w:val="000000" w:themeColor="text1"/>
          <w:sz w:val="24"/>
          <w:szCs w:val="24"/>
        </w:rPr>
        <w:lastRenderedPageBreak/>
        <w:t xml:space="preserve">consumption higher than 20 g in women and 30 gm in men and parenteral nutrition. Ethical approval of this study was obtained from Research Protocol Ethics Committee of Kurdistan Higher Council for Medical Specializations with the consent of selected patients and continuing their monitoring and management. The selected sample size was </w:t>
      </w:r>
      <w:r w:rsidRPr="00D87C25">
        <w:rPr>
          <w:rFonts w:asciiTheme="majorBidi" w:hAnsiTheme="majorBidi" w:cstheme="majorBidi"/>
          <w:color w:val="000000" w:themeColor="text1"/>
          <w:sz w:val="24"/>
          <w:szCs w:val="24"/>
          <w:lang w:bidi="ar-IQ"/>
        </w:rPr>
        <w:t xml:space="preserve">one hundred patients with inflammatory bowel disease. Information of patients was acquired directly by interviewing them and saved in a well-designed questionnaire by a researcher that included general characteristics of IBD patients, clinical history, inflammatory bowel disease characteristics, investigations findings of patients and non-alcoholic fatty liver abnormalities of studied patients. All patients including both CD and UC had been diagnosed previously by local gastroenterologists based on a combination of symptoms, endoscopy, histology and abdominal imaging. The diagnosis of MASLD was based on presence of ultrasonographic steatosis and the exclusion of secondary causes of fat accumulation in the liver.  The </w:t>
      </w:r>
      <w:r w:rsidRPr="00D87C25">
        <w:rPr>
          <w:rFonts w:asciiTheme="majorBidi" w:eastAsiaTheme="minorEastAsia" w:hAnsiTheme="majorBidi" w:cstheme="majorBidi"/>
          <w:color w:val="000000" w:themeColor="text1"/>
          <w:sz w:val="24"/>
          <w:szCs w:val="24"/>
        </w:rPr>
        <w:t>statistical analysis was carried out using the Statistical Package for the Social Sciences (SPSS), version 24. Categorical variables were presented as percentages, and the chi-square test or Fisher's exact test was applied to determine statistical significance. A significance level of 0.05 or lower was considered.</w:t>
      </w:r>
    </w:p>
    <w:p w14:paraId="00DA545B" w14:textId="77777777" w:rsidR="00D87C25" w:rsidRPr="00D87C25" w:rsidRDefault="00D87C25" w:rsidP="00D87C25">
      <w:pPr>
        <w:spacing w:line="240" w:lineRule="auto"/>
        <w:jc w:val="both"/>
        <w:rPr>
          <w:rFonts w:asciiTheme="majorBidi" w:hAnsiTheme="majorBidi" w:cstheme="majorBidi"/>
          <w:b/>
          <w:bCs/>
          <w:color w:val="000000" w:themeColor="text1"/>
          <w:sz w:val="28"/>
          <w:szCs w:val="28"/>
          <w:lang w:bidi="ar-IQ"/>
        </w:rPr>
      </w:pPr>
      <w:r w:rsidRPr="00D87C25">
        <w:rPr>
          <w:rFonts w:asciiTheme="majorBidi" w:hAnsiTheme="majorBidi" w:cstheme="majorBidi"/>
          <w:b/>
          <w:bCs/>
          <w:color w:val="000000" w:themeColor="text1"/>
          <w:sz w:val="28"/>
          <w:szCs w:val="28"/>
          <w:lang w:bidi="ar-IQ"/>
        </w:rPr>
        <w:t xml:space="preserve">Results </w:t>
      </w:r>
    </w:p>
    <w:p w14:paraId="6F72834A" w14:textId="4D19E7EA" w:rsidR="0001783A" w:rsidRPr="00D87C25" w:rsidRDefault="00D87C25" w:rsidP="0001783A">
      <w:pPr>
        <w:spacing w:line="240" w:lineRule="auto"/>
        <w:jc w:val="both"/>
        <w:rPr>
          <w:rFonts w:asciiTheme="majorBidi" w:hAnsiTheme="majorBidi" w:cstheme="majorBidi"/>
          <w:color w:val="000000" w:themeColor="text1"/>
          <w:sz w:val="24"/>
          <w:szCs w:val="24"/>
          <w:lang w:bidi="ar-IQ"/>
        </w:rPr>
      </w:pPr>
      <w:r w:rsidRPr="00D87C25">
        <w:rPr>
          <w:rFonts w:asciiTheme="majorBidi" w:hAnsiTheme="majorBidi" w:cstheme="majorBidi"/>
          <w:color w:val="000000" w:themeColor="text1"/>
          <w:sz w:val="24"/>
          <w:szCs w:val="24"/>
          <w:lang w:bidi="ar-IQ"/>
        </w:rPr>
        <w:t>This study included one hundred patients with inflammatory bowel disease (IBD). The prevalence of MASLD was (24%) with fibrosis scores of F0-F2 and predominant grading of grade I (23%), while grade II was reported in one IBD patient only Table (1).</w:t>
      </w:r>
      <w:r w:rsidR="0001783A" w:rsidRPr="0001783A">
        <w:rPr>
          <w:rFonts w:asciiTheme="majorBidi" w:hAnsiTheme="majorBidi" w:cstheme="majorBidi"/>
          <w:color w:val="000000" w:themeColor="text1"/>
          <w:sz w:val="24"/>
          <w:szCs w:val="24"/>
        </w:rPr>
        <w:t xml:space="preserve"> </w:t>
      </w:r>
      <w:r w:rsidR="0001783A" w:rsidRPr="00D87C25">
        <w:rPr>
          <w:rFonts w:asciiTheme="majorBidi" w:hAnsiTheme="majorBidi" w:cstheme="majorBidi"/>
          <w:color w:val="000000" w:themeColor="text1"/>
          <w:sz w:val="24"/>
          <w:szCs w:val="24"/>
        </w:rPr>
        <w:t>There were no significant relationships between MASLD prevalence and IBD patients’ general characteristics (p&gt;0.05), Table (2).</w:t>
      </w:r>
    </w:p>
    <w:p w14:paraId="619945F4" w14:textId="77777777" w:rsidR="00D87C25" w:rsidRPr="00D87C25" w:rsidRDefault="00D87C25" w:rsidP="0001783A">
      <w:pPr>
        <w:spacing w:after="120" w:line="240" w:lineRule="auto"/>
        <w:jc w:val="both"/>
        <w:rPr>
          <w:rFonts w:asciiTheme="majorBidi" w:hAnsiTheme="majorBidi" w:cstheme="majorBidi"/>
          <w:color w:val="000000" w:themeColor="text1"/>
          <w:sz w:val="24"/>
          <w:szCs w:val="24"/>
          <w:lang w:bidi="ar-IQ"/>
        </w:rPr>
      </w:pPr>
      <w:r w:rsidRPr="00D87C25">
        <w:rPr>
          <w:rFonts w:asciiTheme="majorBidi" w:hAnsiTheme="majorBidi" w:cstheme="majorBidi"/>
          <w:b/>
          <w:bCs/>
          <w:color w:val="000000" w:themeColor="text1"/>
          <w:sz w:val="24"/>
          <w:szCs w:val="24"/>
          <w:lang w:bidi="ar-IQ"/>
        </w:rPr>
        <w:t>Table (1):</w:t>
      </w:r>
      <w:r w:rsidRPr="00D87C25">
        <w:rPr>
          <w:rFonts w:asciiTheme="majorBidi" w:hAnsiTheme="majorBidi" w:cstheme="majorBidi"/>
          <w:color w:val="000000" w:themeColor="text1"/>
          <w:sz w:val="24"/>
          <w:szCs w:val="24"/>
          <w:lang w:bidi="ar-IQ"/>
        </w:rPr>
        <w:t xml:space="preserve"> </w:t>
      </w:r>
      <w:r w:rsidRPr="00D87C25">
        <w:rPr>
          <w:rFonts w:asciiTheme="majorBidi" w:hAnsiTheme="majorBidi" w:cstheme="majorBidi"/>
          <w:color w:val="000000" w:themeColor="text1"/>
          <w:sz w:val="24"/>
          <w:szCs w:val="24"/>
        </w:rPr>
        <w:t>Non-alcoholic fatty liver abnormalities</w:t>
      </w:r>
      <w:r w:rsidRPr="00D87C25">
        <w:rPr>
          <w:rFonts w:asciiTheme="majorBidi" w:hAnsiTheme="majorBidi" w:cstheme="majorBidi"/>
          <w:color w:val="000000" w:themeColor="text1"/>
          <w:sz w:val="24"/>
          <w:szCs w:val="24"/>
          <w:lang w:bidi="ar-IQ"/>
        </w:rPr>
        <w:t xml:space="preserve"> of IBD patients.  </w:t>
      </w:r>
    </w:p>
    <w:tbl>
      <w:tblPr>
        <w:tblW w:w="43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540"/>
        <w:gridCol w:w="810"/>
      </w:tblGrid>
      <w:tr w:rsidR="00D87C25" w:rsidRPr="00D87C25" w14:paraId="02B33D0B" w14:textId="77777777" w:rsidTr="0001783A">
        <w:trPr>
          <w:trHeight w:hRule="exact" w:val="280"/>
        </w:trPr>
        <w:tc>
          <w:tcPr>
            <w:tcW w:w="2970" w:type="dxa"/>
          </w:tcPr>
          <w:p w14:paraId="501D8751" w14:textId="77777777" w:rsidR="00D87C25" w:rsidRPr="00D87C25" w:rsidRDefault="00D87C25" w:rsidP="00D87C25">
            <w:pPr>
              <w:spacing w:line="240" w:lineRule="auto"/>
              <w:jc w:val="both"/>
              <w:rPr>
                <w:rFonts w:asciiTheme="majorBidi" w:hAnsiTheme="majorBidi" w:cstheme="majorBidi"/>
                <w:color w:val="000000" w:themeColor="text1"/>
                <w:sz w:val="20"/>
                <w:szCs w:val="20"/>
                <w:lang w:bidi="ar-IQ"/>
              </w:rPr>
            </w:pPr>
            <w:r w:rsidRPr="00D87C25">
              <w:rPr>
                <w:rFonts w:asciiTheme="majorBidi" w:hAnsiTheme="majorBidi" w:cstheme="majorBidi"/>
                <w:color w:val="000000" w:themeColor="text1"/>
                <w:sz w:val="20"/>
                <w:szCs w:val="20"/>
                <w:lang w:bidi="ar-IQ"/>
              </w:rPr>
              <w:t>Variable</w:t>
            </w:r>
          </w:p>
        </w:tc>
        <w:tc>
          <w:tcPr>
            <w:tcW w:w="540" w:type="dxa"/>
          </w:tcPr>
          <w:p w14:paraId="17DD1AED" w14:textId="77777777" w:rsidR="00D87C25" w:rsidRPr="00D87C25" w:rsidRDefault="00D87C25" w:rsidP="00D87C25">
            <w:pPr>
              <w:spacing w:line="240" w:lineRule="auto"/>
              <w:jc w:val="both"/>
              <w:rPr>
                <w:rFonts w:asciiTheme="majorBidi" w:hAnsiTheme="majorBidi" w:cstheme="majorBidi"/>
                <w:color w:val="000000" w:themeColor="text1"/>
                <w:sz w:val="20"/>
                <w:szCs w:val="20"/>
                <w:lang w:bidi="ar-IQ"/>
              </w:rPr>
            </w:pPr>
            <w:r w:rsidRPr="00D87C25">
              <w:rPr>
                <w:rFonts w:asciiTheme="majorBidi" w:hAnsiTheme="majorBidi" w:cstheme="majorBidi"/>
                <w:color w:val="000000" w:themeColor="text1"/>
                <w:sz w:val="20"/>
                <w:szCs w:val="20"/>
                <w:lang w:bidi="ar-IQ"/>
              </w:rPr>
              <w:t xml:space="preserve">No. </w:t>
            </w:r>
          </w:p>
        </w:tc>
        <w:tc>
          <w:tcPr>
            <w:tcW w:w="810" w:type="dxa"/>
          </w:tcPr>
          <w:p w14:paraId="185EAA2D" w14:textId="77777777" w:rsidR="00D87C25" w:rsidRPr="00D87C25" w:rsidRDefault="00D87C25" w:rsidP="00D87C25">
            <w:pPr>
              <w:spacing w:line="240" w:lineRule="auto"/>
              <w:jc w:val="both"/>
              <w:rPr>
                <w:rFonts w:asciiTheme="majorBidi" w:hAnsiTheme="majorBidi" w:cstheme="majorBidi"/>
                <w:color w:val="000000" w:themeColor="text1"/>
                <w:sz w:val="20"/>
                <w:szCs w:val="20"/>
                <w:lang w:bidi="ar-IQ"/>
              </w:rPr>
            </w:pPr>
            <w:r w:rsidRPr="00D87C25">
              <w:rPr>
                <w:rFonts w:asciiTheme="majorBidi" w:hAnsiTheme="majorBidi" w:cstheme="majorBidi"/>
                <w:color w:val="000000" w:themeColor="text1"/>
                <w:sz w:val="20"/>
                <w:szCs w:val="20"/>
                <w:lang w:bidi="ar-IQ"/>
              </w:rPr>
              <w:t>%</w:t>
            </w:r>
          </w:p>
        </w:tc>
      </w:tr>
      <w:tr w:rsidR="00D87C25" w:rsidRPr="00D87C25" w14:paraId="070CE519" w14:textId="77777777" w:rsidTr="0001783A">
        <w:trPr>
          <w:trHeight w:hRule="exact" w:val="271"/>
        </w:trPr>
        <w:tc>
          <w:tcPr>
            <w:tcW w:w="4320" w:type="dxa"/>
            <w:gridSpan w:val="3"/>
          </w:tcPr>
          <w:p w14:paraId="3139876B" w14:textId="77777777" w:rsidR="00D87C25" w:rsidRPr="00D87C25" w:rsidRDefault="00D87C25" w:rsidP="00D87C25">
            <w:pPr>
              <w:spacing w:line="240" w:lineRule="auto"/>
              <w:jc w:val="both"/>
              <w:rPr>
                <w:rFonts w:asciiTheme="majorBidi" w:hAnsiTheme="majorBidi" w:cstheme="majorBidi"/>
                <w:color w:val="000000" w:themeColor="text1"/>
                <w:sz w:val="20"/>
                <w:szCs w:val="20"/>
                <w:lang w:bidi="ar-IQ"/>
              </w:rPr>
            </w:pPr>
            <w:r w:rsidRPr="00D87C25">
              <w:rPr>
                <w:rFonts w:asciiTheme="majorBidi" w:hAnsiTheme="majorBidi" w:cstheme="majorBidi"/>
                <w:color w:val="000000" w:themeColor="text1"/>
                <w:sz w:val="20"/>
                <w:szCs w:val="20"/>
              </w:rPr>
              <w:t>Non-alcoholic fatty liver disease</w:t>
            </w:r>
          </w:p>
        </w:tc>
      </w:tr>
      <w:tr w:rsidR="00D87C25" w:rsidRPr="00D87C25" w14:paraId="318A091A" w14:textId="77777777" w:rsidTr="0001783A">
        <w:trPr>
          <w:trHeight w:hRule="exact" w:val="262"/>
        </w:trPr>
        <w:tc>
          <w:tcPr>
            <w:tcW w:w="2970" w:type="dxa"/>
          </w:tcPr>
          <w:p w14:paraId="14BDB6AB" w14:textId="77777777" w:rsidR="00D87C25" w:rsidRPr="00D87C25"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D87C25">
              <w:rPr>
                <w:rFonts w:asciiTheme="majorBidi" w:hAnsiTheme="majorBidi" w:cstheme="majorBidi"/>
                <w:color w:val="000000" w:themeColor="text1"/>
                <w:sz w:val="20"/>
                <w:szCs w:val="20"/>
              </w:rPr>
              <w:t>Yes</w:t>
            </w:r>
          </w:p>
        </w:tc>
        <w:tc>
          <w:tcPr>
            <w:tcW w:w="540" w:type="dxa"/>
          </w:tcPr>
          <w:p w14:paraId="4D1575A4" w14:textId="77777777" w:rsidR="00D87C25" w:rsidRPr="00D87C25"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D87C25">
              <w:rPr>
                <w:rFonts w:asciiTheme="majorBidi" w:hAnsiTheme="majorBidi" w:cstheme="majorBidi"/>
                <w:color w:val="000000" w:themeColor="text1"/>
                <w:sz w:val="20"/>
                <w:szCs w:val="20"/>
              </w:rPr>
              <w:t>24</w:t>
            </w:r>
          </w:p>
        </w:tc>
        <w:tc>
          <w:tcPr>
            <w:tcW w:w="810" w:type="dxa"/>
          </w:tcPr>
          <w:p w14:paraId="4B4F0545" w14:textId="77777777" w:rsidR="00D87C25" w:rsidRPr="00D87C25"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D87C25">
              <w:rPr>
                <w:rFonts w:asciiTheme="majorBidi" w:hAnsiTheme="majorBidi" w:cstheme="majorBidi"/>
                <w:color w:val="000000" w:themeColor="text1"/>
                <w:sz w:val="20"/>
                <w:szCs w:val="20"/>
              </w:rPr>
              <w:t>24.0</w:t>
            </w:r>
          </w:p>
        </w:tc>
      </w:tr>
      <w:tr w:rsidR="00D87C25" w:rsidRPr="00D87C25" w14:paraId="0614F888" w14:textId="77777777" w:rsidTr="0001783A">
        <w:trPr>
          <w:trHeight w:hRule="exact" w:val="340"/>
        </w:trPr>
        <w:tc>
          <w:tcPr>
            <w:tcW w:w="2970" w:type="dxa"/>
          </w:tcPr>
          <w:p w14:paraId="178BE68A" w14:textId="77777777" w:rsidR="00D87C25" w:rsidRPr="00D87C25"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D87C25">
              <w:rPr>
                <w:rFonts w:asciiTheme="majorBidi" w:hAnsiTheme="majorBidi" w:cstheme="majorBidi"/>
                <w:color w:val="000000" w:themeColor="text1"/>
                <w:sz w:val="20"/>
                <w:szCs w:val="20"/>
              </w:rPr>
              <w:t>No</w:t>
            </w:r>
          </w:p>
        </w:tc>
        <w:tc>
          <w:tcPr>
            <w:tcW w:w="540" w:type="dxa"/>
          </w:tcPr>
          <w:p w14:paraId="6D180988" w14:textId="77777777" w:rsidR="00D87C25" w:rsidRPr="00D87C25"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D87C25">
              <w:rPr>
                <w:rFonts w:asciiTheme="majorBidi" w:hAnsiTheme="majorBidi" w:cstheme="majorBidi"/>
                <w:color w:val="000000" w:themeColor="text1"/>
                <w:sz w:val="20"/>
                <w:szCs w:val="20"/>
              </w:rPr>
              <w:t>76</w:t>
            </w:r>
          </w:p>
        </w:tc>
        <w:tc>
          <w:tcPr>
            <w:tcW w:w="810" w:type="dxa"/>
          </w:tcPr>
          <w:p w14:paraId="4E329899" w14:textId="77777777" w:rsidR="00D87C25" w:rsidRPr="00D87C25"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D87C25">
              <w:rPr>
                <w:rFonts w:asciiTheme="majorBidi" w:hAnsiTheme="majorBidi" w:cstheme="majorBidi"/>
                <w:color w:val="000000" w:themeColor="text1"/>
                <w:sz w:val="20"/>
                <w:szCs w:val="20"/>
              </w:rPr>
              <w:t>76.0</w:t>
            </w:r>
          </w:p>
        </w:tc>
      </w:tr>
      <w:tr w:rsidR="00D87C25" w:rsidRPr="00D87C25" w14:paraId="2929C6BB" w14:textId="77777777" w:rsidTr="0001783A">
        <w:trPr>
          <w:trHeight w:hRule="exact" w:val="340"/>
        </w:trPr>
        <w:tc>
          <w:tcPr>
            <w:tcW w:w="4320" w:type="dxa"/>
            <w:gridSpan w:val="3"/>
          </w:tcPr>
          <w:p w14:paraId="6D8F2FCD" w14:textId="77777777" w:rsidR="00D87C25" w:rsidRPr="00D87C25" w:rsidRDefault="00D87C25" w:rsidP="00D87C25">
            <w:pPr>
              <w:spacing w:line="240" w:lineRule="auto"/>
              <w:jc w:val="both"/>
              <w:rPr>
                <w:rFonts w:asciiTheme="majorBidi" w:hAnsiTheme="majorBidi" w:cstheme="majorBidi"/>
                <w:color w:val="000000" w:themeColor="text1"/>
                <w:sz w:val="20"/>
                <w:szCs w:val="20"/>
                <w:lang w:bidi="ar-IQ"/>
              </w:rPr>
            </w:pPr>
            <w:r w:rsidRPr="00D87C25">
              <w:rPr>
                <w:rFonts w:asciiTheme="majorBidi" w:hAnsiTheme="majorBidi" w:cstheme="majorBidi"/>
                <w:color w:val="000000" w:themeColor="text1"/>
                <w:sz w:val="20"/>
                <w:szCs w:val="20"/>
              </w:rPr>
              <w:t>MASLD fibrosis score</w:t>
            </w:r>
          </w:p>
        </w:tc>
      </w:tr>
      <w:tr w:rsidR="00D87C25" w:rsidRPr="00D87C25" w14:paraId="5E5AFBDC" w14:textId="77777777" w:rsidTr="0001783A">
        <w:trPr>
          <w:trHeight w:hRule="exact" w:val="340"/>
        </w:trPr>
        <w:tc>
          <w:tcPr>
            <w:tcW w:w="2970" w:type="dxa"/>
          </w:tcPr>
          <w:p w14:paraId="42B9C621" w14:textId="77777777" w:rsidR="00D87C25" w:rsidRPr="00D87C25"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D87C25">
              <w:rPr>
                <w:rFonts w:asciiTheme="majorBidi" w:hAnsiTheme="majorBidi" w:cstheme="majorBidi"/>
                <w:color w:val="000000" w:themeColor="text1"/>
                <w:sz w:val="20"/>
                <w:szCs w:val="20"/>
              </w:rPr>
              <w:t>Normal</w:t>
            </w:r>
          </w:p>
        </w:tc>
        <w:tc>
          <w:tcPr>
            <w:tcW w:w="540" w:type="dxa"/>
          </w:tcPr>
          <w:p w14:paraId="6BF2C3CA" w14:textId="77777777" w:rsidR="00D87C25" w:rsidRPr="00D87C25"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D87C25">
              <w:rPr>
                <w:rFonts w:asciiTheme="majorBidi" w:hAnsiTheme="majorBidi" w:cstheme="majorBidi"/>
                <w:color w:val="000000" w:themeColor="text1"/>
                <w:sz w:val="20"/>
                <w:szCs w:val="20"/>
              </w:rPr>
              <w:t>76</w:t>
            </w:r>
          </w:p>
        </w:tc>
        <w:tc>
          <w:tcPr>
            <w:tcW w:w="810" w:type="dxa"/>
          </w:tcPr>
          <w:p w14:paraId="5B4E1A7C" w14:textId="77777777" w:rsidR="00D87C25" w:rsidRPr="00D87C25"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D87C25">
              <w:rPr>
                <w:rFonts w:asciiTheme="majorBidi" w:hAnsiTheme="majorBidi" w:cstheme="majorBidi"/>
                <w:color w:val="000000" w:themeColor="text1"/>
                <w:sz w:val="20"/>
                <w:szCs w:val="20"/>
              </w:rPr>
              <w:t>76.0</w:t>
            </w:r>
          </w:p>
        </w:tc>
      </w:tr>
      <w:tr w:rsidR="00D87C25" w:rsidRPr="00D87C25" w14:paraId="611019DC" w14:textId="77777777" w:rsidTr="0001783A">
        <w:trPr>
          <w:trHeight w:hRule="exact" w:val="340"/>
        </w:trPr>
        <w:tc>
          <w:tcPr>
            <w:tcW w:w="2970" w:type="dxa"/>
          </w:tcPr>
          <w:p w14:paraId="637D0794" w14:textId="77777777" w:rsidR="00D87C25" w:rsidRPr="00D87C25"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D87C25">
              <w:rPr>
                <w:rFonts w:asciiTheme="majorBidi" w:hAnsiTheme="majorBidi" w:cstheme="majorBidi"/>
                <w:color w:val="000000" w:themeColor="text1"/>
                <w:sz w:val="20"/>
                <w:szCs w:val="20"/>
              </w:rPr>
              <w:t>F0-F2</w:t>
            </w:r>
          </w:p>
        </w:tc>
        <w:tc>
          <w:tcPr>
            <w:tcW w:w="540" w:type="dxa"/>
          </w:tcPr>
          <w:p w14:paraId="4E989EBE" w14:textId="77777777" w:rsidR="00D87C25" w:rsidRPr="00D87C25"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D87C25">
              <w:rPr>
                <w:rFonts w:asciiTheme="majorBidi" w:hAnsiTheme="majorBidi" w:cstheme="majorBidi"/>
                <w:color w:val="000000" w:themeColor="text1"/>
                <w:sz w:val="20"/>
                <w:szCs w:val="20"/>
              </w:rPr>
              <w:t>24</w:t>
            </w:r>
          </w:p>
        </w:tc>
        <w:tc>
          <w:tcPr>
            <w:tcW w:w="810" w:type="dxa"/>
          </w:tcPr>
          <w:p w14:paraId="500EC107" w14:textId="77777777" w:rsidR="00D87C25" w:rsidRPr="00D87C25"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D87C25">
              <w:rPr>
                <w:rFonts w:asciiTheme="majorBidi" w:hAnsiTheme="majorBidi" w:cstheme="majorBidi"/>
                <w:color w:val="000000" w:themeColor="text1"/>
                <w:sz w:val="20"/>
                <w:szCs w:val="20"/>
              </w:rPr>
              <w:t>24.0</w:t>
            </w:r>
          </w:p>
        </w:tc>
      </w:tr>
      <w:tr w:rsidR="00D87C25" w:rsidRPr="00D87C25" w14:paraId="0888A606" w14:textId="77777777" w:rsidTr="0001783A">
        <w:trPr>
          <w:trHeight w:hRule="exact" w:val="340"/>
        </w:trPr>
        <w:tc>
          <w:tcPr>
            <w:tcW w:w="4320" w:type="dxa"/>
            <w:gridSpan w:val="3"/>
          </w:tcPr>
          <w:p w14:paraId="41BCF17A" w14:textId="77777777" w:rsidR="00D87C25" w:rsidRPr="00D87C25"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vertAlign w:val="superscript"/>
              </w:rPr>
            </w:pPr>
            <w:r w:rsidRPr="00D87C25">
              <w:rPr>
                <w:rFonts w:asciiTheme="majorBidi" w:hAnsiTheme="majorBidi" w:cstheme="majorBidi"/>
                <w:color w:val="000000" w:themeColor="text1"/>
                <w:sz w:val="20"/>
                <w:szCs w:val="20"/>
              </w:rPr>
              <w:t>MASLD grading</w:t>
            </w:r>
            <w:r w:rsidRPr="00D87C25">
              <w:rPr>
                <w:rFonts w:asciiTheme="majorBidi" w:hAnsiTheme="majorBidi" w:cstheme="majorBidi"/>
                <w:color w:val="000000" w:themeColor="text1"/>
                <w:sz w:val="20"/>
                <w:szCs w:val="20"/>
                <w:vertAlign w:val="superscript"/>
              </w:rPr>
              <w:t>26</w:t>
            </w:r>
          </w:p>
        </w:tc>
      </w:tr>
      <w:tr w:rsidR="00D87C25" w:rsidRPr="00D87C25" w14:paraId="3F610B06" w14:textId="77777777" w:rsidTr="0001783A">
        <w:trPr>
          <w:trHeight w:hRule="exact" w:val="340"/>
        </w:trPr>
        <w:tc>
          <w:tcPr>
            <w:tcW w:w="2970" w:type="dxa"/>
          </w:tcPr>
          <w:p w14:paraId="7D55D957" w14:textId="77777777" w:rsidR="00D87C25" w:rsidRPr="00D87C25"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D87C25">
              <w:rPr>
                <w:rFonts w:asciiTheme="majorBidi" w:hAnsiTheme="majorBidi" w:cstheme="majorBidi"/>
                <w:color w:val="000000" w:themeColor="text1"/>
                <w:sz w:val="20"/>
                <w:szCs w:val="20"/>
              </w:rPr>
              <w:t>Normal</w:t>
            </w:r>
          </w:p>
        </w:tc>
        <w:tc>
          <w:tcPr>
            <w:tcW w:w="540" w:type="dxa"/>
          </w:tcPr>
          <w:p w14:paraId="617FE267" w14:textId="77777777" w:rsidR="00D87C25" w:rsidRPr="00D87C25"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D87C25">
              <w:rPr>
                <w:rFonts w:asciiTheme="majorBidi" w:hAnsiTheme="majorBidi" w:cstheme="majorBidi"/>
                <w:color w:val="000000" w:themeColor="text1"/>
                <w:sz w:val="20"/>
                <w:szCs w:val="20"/>
              </w:rPr>
              <w:t>76</w:t>
            </w:r>
          </w:p>
        </w:tc>
        <w:tc>
          <w:tcPr>
            <w:tcW w:w="810" w:type="dxa"/>
          </w:tcPr>
          <w:p w14:paraId="021D76BE" w14:textId="77777777" w:rsidR="00D87C25" w:rsidRPr="00D87C25"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D87C25">
              <w:rPr>
                <w:rFonts w:asciiTheme="majorBidi" w:hAnsiTheme="majorBidi" w:cstheme="majorBidi"/>
                <w:color w:val="000000" w:themeColor="text1"/>
                <w:sz w:val="20"/>
                <w:szCs w:val="20"/>
              </w:rPr>
              <w:t>76.0</w:t>
            </w:r>
          </w:p>
        </w:tc>
      </w:tr>
      <w:tr w:rsidR="00D87C25" w:rsidRPr="00D87C25" w14:paraId="669E4136" w14:textId="77777777" w:rsidTr="0001783A">
        <w:trPr>
          <w:trHeight w:hRule="exact" w:val="340"/>
        </w:trPr>
        <w:tc>
          <w:tcPr>
            <w:tcW w:w="2970" w:type="dxa"/>
          </w:tcPr>
          <w:p w14:paraId="08F0C146" w14:textId="77777777" w:rsidR="00D87C25" w:rsidRPr="00D87C25"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D87C25">
              <w:rPr>
                <w:rFonts w:asciiTheme="majorBidi" w:hAnsiTheme="majorBidi" w:cstheme="majorBidi"/>
                <w:color w:val="000000" w:themeColor="text1"/>
                <w:sz w:val="20"/>
                <w:szCs w:val="20"/>
              </w:rPr>
              <w:t>Grade I</w:t>
            </w:r>
          </w:p>
        </w:tc>
        <w:tc>
          <w:tcPr>
            <w:tcW w:w="540" w:type="dxa"/>
          </w:tcPr>
          <w:p w14:paraId="1733479D" w14:textId="77777777" w:rsidR="00D87C25" w:rsidRPr="00D87C25"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D87C25">
              <w:rPr>
                <w:rFonts w:asciiTheme="majorBidi" w:hAnsiTheme="majorBidi" w:cstheme="majorBidi"/>
                <w:color w:val="000000" w:themeColor="text1"/>
                <w:sz w:val="20"/>
                <w:szCs w:val="20"/>
              </w:rPr>
              <w:t>23</w:t>
            </w:r>
          </w:p>
        </w:tc>
        <w:tc>
          <w:tcPr>
            <w:tcW w:w="810" w:type="dxa"/>
          </w:tcPr>
          <w:p w14:paraId="254F19D2" w14:textId="77777777" w:rsidR="00D87C25" w:rsidRPr="00D87C25"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D87C25">
              <w:rPr>
                <w:rFonts w:asciiTheme="majorBidi" w:hAnsiTheme="majorBidi" w:cstheme="majorBidi"/>
                <w:color w:val="000000" w:themeColor="text1"/>
                <w:sz w:val="20"/>
                <w:szCs w:val="20"/>
              </w:rPr>
              <w:t>23.0</w:t>
            </w:r>
          </w:p>
        </w:tc>
      </w:tr>
      <w:tr w:rsidR="00D87C25" w:rsidRPr="00D87C25" w14:paraId="15DB1715" w14:textId="77777777" w:rsidTr="0001783A">
        <w:trPr>
          <w:trHeight w:hRule="exact" w:val="340"/>
        </w:trPr>
        <w:tc>
          <w:tcPr>
            <w:tcW w:w="2970" w:type="dxa"/>
          </w:tcPr>
          <w:p w14:paraId="6038B019" w14:textId="77777777" w:rsidR="00D87C25" w:rsidRPr="00D87C25"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D87C25">
              <w:rPr>
                <w:rFonts w:asciiTheme="majorBidi" w:hAnsiTheme="majorBidi" w:cstheme="majorBidi"/>
                <w:color w:val="000000" w:themeColor="text1"/>
                <w:sz w:val="20"/>
                <w:szCs w:val="20"/>
              </w:rPr>
              <w:t>Grade II</w:t>
            </w:r>
          </w:p>
        </w:tc>
        <w:tc>
          <w:tcPr>
            <w:tcW w:w="540" w:type="dxa"/>
          </w:tcPr>
          <w:p w14:paraId="79C8961B" w14:textId="77777777" w:rsidR="00D87C25" w:rsidRPr="00D87C25"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D87C25">
              <w:rPr>
                <w:rFonts w:asciiTheme="majorBidi" w:hAnsiTheme="majorBidi" w:cstheme="majorBidi"/>
                <w:color w:val="000000" w:themeColor="text1"/>
                <w:sz w:val="20"/>
                <w:szCs w:val="20"/>
              </w:rPr>
              <w:t>1</w:t>
            </w:r>
          </w:p>
        </w:tc>
        <w:tc>
          <w:tcPr>
            <w:tcW w:w="810" w:type="dxa"/>
          </w:tcPr>
          <w:p w14:paraId="1F3380A6" w14:textId="77777777" w:rsidR="00D87C25" w:rsidRPr="00D87C25"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D87C25">
              <w:rPr>
                <w:rFonts w:asciiTheme="majorBidi" w:hAnsiTheme="majorBidi" w:cstheme="majorBidi"/>
                <w:color w:val="000000" w:themeColor="text1"/>
                <w:sz w:val="20"/>
                <w:szCs w:val="20"/>
              </w:rPr>
              <w:t>1.0</w:t>
            </w:r>
          </w:p>
        </w:tc>
      </w:tr>
      <w:tr w:rsidR="00D87C25" w:rsidRPr="00D87C25" w14:paraId="5DC9F137" w14:textId="77777777" w:rsidTr="0001783A">
        <w:trPr>
          <w:trHeight w:hRule="exact" w:val="340"/>
        </w:trPr>
        <w:tc>
          <w:tcPr>
            <w:tcW w:w="2970" w:type="dxa"/>
          </w:tcPr>
          <w:p w14:paraId="11112BA4" w14:textId="77777777" w:rsidR="00D87C25" w:rsidRPr="00D87C25"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D87C25">
              <w:rPr>
                <w:rFonts w:asciiTheme="majorBidi" w:hAnsiTheme="majorBidi" w:cstheme="majorBidi"/>
                <w:color w:val="000000" w:themeColor="text1"/>
                <w:sz w:val="20"/>
                <w:szCs w:val="20"/>
              </w:rPr>
              <w:t xml:space="preserve">Total </w:t>
            </w:r>
          </w:p>
        </w:tc>
        <w:tc>
          <w:tcPr>
            <w:tcW w:w="540" w:type="dxa"/>
          </w:tcPr>
          <w:p w14:paraId="5AC3F018" w14:textId="77777777" w:rsidR="00D87C25" w:rsidRPr="00D87C25"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D87C25">
              <w:rPr>
                <w:rFonts w:asciiTheme="majorBidi" w:hAnsiTheme="majorBidi" w:cstheme="majorBidi"/>
                <w:color w:val="000000" w:themeColor="text1"/>
                <w:sz w:val="20"/>
                <w:szCs w:val="20"/>
              </w:rPr>
              <w:t>100</w:t>
            </w:r>
          </w:p>
        </w:tc>
        <w:tc>
          <w:tcPr>
            <w:tcW w:w="810" w:type="dxa"/>
          </w:tcPr>
          <w:p w14:paraId="29DEA76E" w14:textId="77777777" w:rsidR="00D87C25" w:rsidRPr="00D87C25"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D87C25">
              <w:rPr>
                <w:rFonts w:asciiTheme="majorBidi" w:hAnsiTheme="majorBidi" w:cstheme="majorBidi"/>
                <w:color w:val="000000" w:themeColor="text1"/>
                <w:sz w:val="20"/>
                <w:szCs w:val="20"/>
              </w:rPr>
              <w:t>100.0</w:t>
            </w:r>
          </w:p>
        </w:tc>
      </w:tr>
    </w:tbl>
    <w:p w14:paraId="0FA16350" w14:textId="77777777" w:rsidR="0001783A" w:rsidRDefault="0001783A" w:rsidP="00D87C25">
      <w:pPr>
        <w:autoSpaceDE w:val="0"/>
        <w:autoSpaceDN w:val="0"/>
        <w:adjustRightInd w:val="0"/>
        <w:spacing w:line="240" w:lineRule="auto"/>
        <w:jc w:val="both"/>
        <w:rPr>
          <w:rFonts w:asciiTheme="majorBidi" w:hAnsiTheme="majorBidi" w:cstheme="majorBidi"/>
          <w:b/>
          <w:bCs/>
          <w:color w:val="000000" w:themeColor="text1"/>
          <w:sz w:val="24"/>
          <w:szCs w:val="24"/>
        </w:rPr>
      </w:pPr>
    </w:p>
    <w:p w14:paraId="1CC37D93" w14:textId="7635F914" w:rsidR="00D87C25" w:rsidRPr="00D87C25" w:rsidRDefault="00D87C25" w:rsidP="0001783A">
      <w:pPr>
        <w:autoSpaceDE w:val="0"/>
        <w:autoSpaceDN w:val="0"/>
        <w:adjustRightInd w:val="0"/>
        <w:spacing w:after="120" w:line="240" w:lineRule="auto"/>
        <w:jc w:val="both"/>
        <w:rPr>
          <w:rFonts w:asciiTheme="majorBidi" w:hAnsiTheme="majorBidi" w:cstheme="majorBidi"/>
          <w:color w:val="000000" w:themeColor="text1"/>
          <w:sz w:val="24"/>
          <w:szCs w:val="24"/>
        </w:rPr>
      </w:pPr>
      <w:r w:rsidRPr="00D87C25">
        <w:rPr>
          <w:rFonts w:asciiTheme="majorBidi" w:hAnsiTheme="majorBidi" w:cstheme="majorBidi"/>
          <w:b/>
          <w:bCs/>
          <w:color w:val="000000" w:themeColor="text1"/>
          <w:sz w:val="24"/>
          <w:szCs w:val="24"/>
        </w:rPr>
        <w:t>Table (2):</w:t>
      </w:r>
      <w:r w:rsidRPr="00D87C25">
        <w:rPr>
          <w:rFonts w:asciiTheme="majorBidi" w:hAnsiTheme="majorBidi" w:cstheme="majorBidi"/>
          <w:color w:val="000000" w:themeColor="text1"/>
          <w:sz w:val="24"/>
          <w:szCs w:val="24"/>
        </w:rPr>
        <w:t xml:space="preserve"> Patients’ general characteristics according to MASLD prevalence.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440"/>
        <w:gridCol w:w="540"/>
        <w:gridCol w:w="630"/>
        <w:gridCol w:w="511"/>
        <w:gridCol w:w="569"/>
        <w:gridCol w:w="566"/>
      </w:tblGrid>
      <w:tr w:rsidR="00D87C25" w:rsidRPr="0001783A" w14:paraId="3AD88C23" w14:textId="77777777" w:rsidTr="0001783A">
        <w:trPr>
          <w:trHeight w:hRule="exact" w:val="340"/>
          <w:jc w:val="center"/>
        </w:trPr>
        <w:tc>
          <w:tcPr>
            <w:tcW w:w="1440" w:type="dxa"/>
            <w:vMerge w:val="restart"/>
            <w:shd w:val="clear" w:color="auto" w:fill="FFFFFF" w:themeFill="background1"/>
          </w:tcPr>
          <w:p w14:paraId="12B53D6F" w14:textId="77777777" w:rsidR="00D87C25" w:rsidRPr="0001783A" w:rsidRDefault="00D87C25" w:rsidP="00D87C25">
            <w:pPr>
              <w:spacing w:line="240" w:lineRule="auto"/>
              <w:jc w:val="both"/>
              <w:rPr>
                <w:rFonts w:asciiTheme="majorBidi" w:hAnsiTheme="majorBidi" w:cstheme="majorBidi"/>
                <w:color w:val="000000" w:themeColor="text1"/>
                <w:sz w:val="20"/>
                <w:szCs w:val="20"/>
                <w:lang w:bidi="ar-IQ"/>
              </w:rPr>
            </w:pPr>
            <w:r w:rsidRPr="0001783A">
              <w:rPr>
                <w:rFonts w:asciiTheme="majorBidi" w:hAnsiTheme="majorBidi" w:cstheme="majorBidi"/>
                <w:color w:val="000000" w:themeColor="text1"/>
                <w:sz w:val="20"/>
                <w:szCs w:val="20"/>
                <w:lang w:bidi="ar-IQ"/>
              </w:rPr>
              <w:t xml:space="preserve">Variable </w:t>
            </w:r>
          </w:p>
        </w:tc>
        <w:tc>
          <w:tcPr>
            <w:tcW w:w="2250" w:type="dxa"/>
            <w:gridSpan w:val="4"/>
            <w:shd w:val="clear" w:color="auto" w:fill="FFFFFF" w:themeFill="background1"/>
          </w:tcPr>
          <w:p w14:paraId="4E02744F" w14:textId="77777777" w:rsidR="00D87C25" w:rsidRPr="0001783A" w:rsidRDefault="00D87C25" w:rsidP="00D87C25">
            <w:pPr>
              <w:spacing w:line="240" w:lineRule="auto"/>
              <w:jc w:val="both"/>
              <w:rPr>
                <w:rFonts w:asciiTheme="majorBidi" w:hAnsiTheme="majorBidi" w:cstheme="majorBidi"/>
                <w:color w:val="000000" w:themeColor="text1"/>
                <w:sz w:val="20"/>
                <w:szCs w:val="20"/>
                <w:lang w:bidi="ar-IQ"/>
              </w:rPr>
            </w:pPr>
            <w:r w:rsidRPr="0001783A">
              <w:rPr>
                <w:rFonts w:asciiTheme="majorBidi" w:hAnsiTheme="majorBidi" w:cstheme="majorBidi"/>
                <w:color w:val="000000" w:themeColor="text1"/>
                <w:sz w:val="20"/>
                <w:szCs w:val="20"/>
              </w:rPr>
              <w:t>MASLD</w:t>
            </w:r>
            <w:r w:rsidRPr="0001783A">
              <w:rPr>
                <w:rFonts w:asciiTheme="majorBidi" w:hAnsiTheme="majorBidi" w:cstheme="majorBidi"/>
                <w:color w:val="000000" w:themeColor="text1"/>
                <w:sz w:val="20"/>
                <w:szCs w:val="20"/>
                <w:lang w:bidi="ar-IQ"/>
              </w:rPr>
              <w:t xml:space="preserve">  </w:t>
            </w:r>
          </w:p>
        </w:tc>
        <w:tc>
          <w:tcPr>
            <w:tcW w:w="566" w:type="dxa"/>
            <w:vMerge w:val="restart"/>
            <w:shd w:val="clear" w:color="auto" w:fill="FFFFFF" w:themeFill="background1"/>
          </w:tcPr>
          <w:p w14:paraId="4F34E240" w14:textId="77777777" w:rsidR="00D87C25" w:rsidRPr="0001783A" w:rsidRDefault="00D87C25" w:rsidP="00D87C25">
            <w:pPr>
              <w:spacing w:line="240" w:lineRule="auto"/>
              <w:jc w:val="both"/>
              <w:rPr>
                <w:rFonts w:asciiTheme="majorBidi" w:hAnsiTheme="majorBidi" w:cstheme="majorBidi"/>
                <w:color w:val="000000" w:themeColor="text1"/>
                <w:sz w:val="20"/>
                <w:szCs w:val="20"/>
                <w:lang w:bidi="ar-IQ"/>
              </w:rPr>
            </w:pPr>
            <w:r w:rsidRPr="0001783A">
              <w:rPr>
                <w:rFonts w:asciiTheme="majorBidi" w:hAnsiTheme="majorBidi" w:cstheme="majorBidi"/>
                <w:color w:val="000000" w:themeColor="text1"/>
                <w:sz w:val="20"/>
                <w:szCs w:val="20"/>
                <w:lang w:bidi="ar-IQ"/>
              </w:rPr>
              <w:t>P</w:t>
            </w:r>
          </w:p>
        </w:tc>
      </w:tr>
      <w:tr w:rsidR="00D87C25" w:rsidRPr="0001783A" w14:paraId="343345FD" w14:textId="77777777" w:rsidTr="0001783A">
        <w:trPr>
          <w:trHeight w:hRule="exact" w:val="340"/>
          <w:jc w:val="center"/>
        </w:trPr>
        <w:tc>
          <w:tcPr>
            <w:tcW w:w="1440" w:type="dxa"/>
            <w:vMerge/>
            <w:shd w:val="clear" w:color="auto" w:fill="FFFFFF" w:themeFill="background1"/>
          </w:tcPr>
          <w:p w14:paraId="20850138" w14:textId="77777777" w:rsidR="00D87C25" w:rsidRPr="0001783A" w:rsidRDefault="00D87C25" w:rsidP="00D87C25">
            <w:pPr>
              <w:spacing w:line="240" w:lineRule="auto"/>
              <w:jc w:val="both"/>
              <w:rPr>
                <w:rFonts w:asciiTheme="majorBidi" w:hAnsiTheme="majorBidi" w:cstheme="majorBidi"/>
                <w:color w:val="000000" w:themeColor="text1"/>
                <w:sz w:val="20"/>
                <w:szCs w:val="20"/>
                <w:lang w:bidi="ar-IQ"/>
              </w:rPr>
            </w:pPr>
          </w:p>
        </w:tc>
        <w:tc>
          <w:tcPr>
            <w:tcW w:w="1170" w:type="dxa"/>
            <w:gridSpan w:val="2"/>
            <w:shd w:val="clear" w:color="auto" w:fill="FFFFFF" w:themeFill="background1"/>
          </w:tcPr>
          <w:p w14:paraId="298C8767" w14:textId="77777777" w:rsidR="00D87C25" w:rsidRPr="0001783A"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01783A">
              <w:rPr>
                <w:rFonts w:asciiTheme="majorBidi" w:hAnsiTheme="majorBidi" w:cstheme="majorBidi"/>
                <w:color w:val="000000" w:themeColor="text1"/>
                <w:sz w:val="20"/>
                <w:szCs w:val="20"/>
              </w:rPr>
              <w:t xml:space="preserve">Yes </w:t>
            </w:r>
          </w:p>
        </w:tc>
        <w:tc>
          <w:tcPr>
            <w:tcW w:w="1080" w:type="dxa"/>
            <w:gridSpan w:val="2"/>
            <w:shd w:val="clear" w:color="auto" w:fill="FFFFFF" w:themeFill="background1"/>
          </w:tcPr>
          <w:p w14:paraId="0F334DE4" w14:textId="77777777" w:rsidR="00D87C25" w:rsidRPr="0001783A"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01783A">
              <w:rPr>
                <w:rFonts w:asciiTheme="majorBidi" w:hAnsiTheme="majorBidi" w:cstheme="majorBidi"/>
                <w:color w:val="000000" w:themeColor="text1"/>
                <w:sz w:val="20"/>
                <w:szCs w:val="20"/>
              </w:rPr>
              <w:t xml:space="preserve">No  </w:t>
            </w:r>
          </w:p>
        </w:tc>
        <w:tc>
          <w:tcPr>
            <w:tcW w:w="566" w:type="dxa"/>
            <w:vMerge/>
            <w:shd w:val="clear" w:color="auto" w:fill="FFFFFF" w:themeFill="background1"/>
          </w:tcPr>
          <w:p w14:paraId="3E3FE4A4" w14:textId="77777777" w:rsidR="00D87C25" w:rsidRPr="0001783A" w:rsidRDefault="00D87C25" w:rsidP="00D87C25">
            <w:pPr>
              <w:spacing w:line="240" w:lineRule="auto"/>
              <w:jc w:val="both"/>
              <w:rPr>
                <w:rFonts w:asciiTheme="majorBidi" w:hAnsiTheme="majorBidi" w:cstheme="majorBidi"/>
                <w:color w:val="000000" w:themeColor="text1"/>
                <w:sz w:val="20"/>
                <w:szCs w:val="20"/>
                <w:lang w:bidi="ar-IQ"/>
              </w:rPr>
            </w:pPr>
          </w:p>
        </w:tc>
      </w:tr>
      <w:tr w:rsidR="00D87C25" w:rsidRPr="0001783A" w14:paraId="2E90C47E" w14:textId="77777777" w:rsidTr="0001783A">
        <w:trPr>
          <w:trHeight w:hRule="exact" w:val="340"/>
          <w:jc w:val="center"/>
        </w:trPr>
        <w:tc>
          <w:tcPr>
            <w:tcW w:w="1440" w:type="dxa"/>
            <w:vMerge/>
            <w:shd w:val="clear" w:color="auto" w:fill="FFFFFF" w:themeFill="background1"/>
          </w:tcPr>
          <w:p w14:paraId="2E10CFA8" w14:textId="77777777" w:rsidR="00D87C25" w:rsidRPr="0001783A" w:rsidRDefault="00D87C25" w:rsidP="00D87C25">
            <w:pPr>
              <w:spacing w:line="240" w:lineRule="auto"/>
              <w:jc w:val="both"/>
              <w:rPr>
                <w:rFonts w:asciiTheme="majorBidi" w:hAnsiTheme="majorBidi" w:cstheme="majorBidi"/>
                <w:color w:val="000000" w:themeColor="text1"/>
                <w:sz w:val="20"/>
                <w:szCs w:val="20"/>
                <w:lang w:bidi="ar-IQ"/>
              </w:rPr>
            </w:pPr>
          </w:p>
        </w:tc>
        <w:tc>
          <w:tcPr>
            <w:tcW w:w="540" w:type="dxa"/>
            <w:shd w:val="clear" w:color="auto" w:fill="FFFFFF" w:themeFill="background1"/>
          </w:tcPr>
          <w:p w14:paraId="55FB2437" w14:textId="77777777" w:rsidR="00D87C25" w:rsidRPr="0001783A" w:rsidRDefault="00D87C25" w:rsidP="00D87C25">
            <w:pPr>
              <w:spacing w:line="240" w:lineRule="auto"/>
              <w:jc w:val="both"/>
              <w:rPr>
                <w:rFonts w:asciiTheme="majorBidi" w:hAnsiTheme="majorBidi" w:cstheme="majorBidi"/>
                <w:color w:val="000000" w:themeColor="text1"/>
                <w:sz w:val="20"/>
                <w:szCs w:val="20"/>
                <w:lang w:bidi="ar-IQ"/>
              </w:rPr>
            </w:pPr>
            <w:r w:rsidRPr="0001783A">
              <w:rPr>
                <w:rFonts w:asciiTheme="majorBidi" w:hAnsiTheme="majorBidi" w:cstheme="majorBidi"/>
                <w:color w:val="000000" w:themeColor="text1"/>
                <w:sz w:val="20"/>
                <w:szCs w:val="20"/>
                <w:lang w:bidi="ar-IQ"/>
              </w:rPr>
              <w:t>No.</w:t>
            </w:r>
          </w:p>
        </w:tc>
        <w:tc>
          <w:tcPr>
            <w:tcW w:w="630" w:type="dxa"/>
            <w:shd w:val="clear" w:color="auto" w:fill="FFFFFF" w:themeFill="background1"/>
          </w:tcPr>
          <w:p w14:paraId="1EA93710" w14:textId="77777777" w:rsidR="00D87C25" w:rsidRPr="0001783A" w:rsidRDefault="00D87C25" w:rsidP="00D87C25">
            <w:pPr>
              <w:spacing w:line="240" w:lineRule="auto"/>
              <w:jc w:val="both"/>
              <w:rPr>
                <w:rFonts w:asciiTheme="majorBidi" w:hAnsiTheme="majorBidi" w:cstheme="majorBidi"/>
                <w:color w:val="000000" w:themeColor="text1"/>
                <w:sz w:val="20"/>
                <w:szCs w:val="20"/>
                <w:lang w:bidi="ar-IQ"/>
              </w:rPr>
            </w:pPr>
            <w:r w:rsidRPr="0001783A">
              <w:rPr>
                <w:rFonts w:asciiTheme="majorBidi" w:hAnsiTheme="majorBidi" w:cstheme="majorBidi"/>
                <w:color w:val="000000" w:themeColor="text1"/>
                <w:sz w:val="20"/>
                <w:szCs w:val="20"/>
                <w:lang w:bidi="ar-IQ"/>
              </w:rPr>
              <w:t>%</w:t>
            </w:r>
          </w:p>
        </w:tc>
        <w:tc>
          <w:tcPr>
            <w:tcW w:w="511" w:type="dxa"/>
            <w:shd w:val="clear" w:color="auto" w:fill="FFFFFF" w:themeFill="background1"/>
          </w:tcPr>
          <w:p w14:paraId="5CB21590" w14:textId="77777777" w:rsidR="00D87C25" w:rsidRPr="0001783A" w:rsidRDefault="00D87C25" w:rsidP="00D87C25">
            <w:pPr>
              <w:spacing w:line="240" w:lineRule="auto"/>
              <w:jc w:val="both"/>
              <w:rPr>
                <w:rFonts w:asciiTheme="majorBidi" w:hAnsiTheme="majorBidi" w:cstheme="majorBidi"/>
                <w:color w:val="000000" w:themeColor="text1"/>
                <w:sz w:val="20"/>
                <w:szCs w:val="20"/>
                <w:lang w:bidi="ar-IQ"/>
              </w:rPr>
            </w:pPr>
            <w:r w:rsidRPr="0001783A">
              <w:rPr>
                <w:rFonts w:asciiTheme="majorBidi" w:hAnsiTheme="majorBidi" w:cstheme="majorBidi"/>
                <w:color w:val="000000" w:themeColor="text1"/>
                <w:sz w:val="20"/>
                <w:szCs w:val="20"/>
                <w:lang w:bidi="ar-IQ"/>
              </w:rPr>
              <w:t>No.</w:t>
            </w:r>
          </w:p>
        </w:tc>
        <w:tc>
          <w:tcPr>
            <w:tcW w:w="569" w:type="dxa"/>
            <w:shd w:val="clear" w:color="auto" w:fill="FFFFFF" w:themeFill="background1"/>
          </w:tcPr>
          <w:p w14:paraId="36F20A5B" w14:textId="77777777" w:rsidR="00D87C25" w:rsidRPr="0001783A" w:rsidRDefault="00D87C25" w:rsidP="00D87C25">
            <w:pPr>
              <w:spacing w:line="240" w:lineRule="auto"/>
              <w:jc w:val="both"/>
              <w:rPr>
                <w:rFonts w:asciiTheme="majorBidi" w:hAnsiTheme="majorBidi" w:cstheme="majorBidi"/>
                <w:color w:val="000000" w:themeColor="text1"/>
                <w:sz w:val="20"/>
                <w:szCs w:val="20"/>
                <w:lang w:bidi="ar-IQ"/>
              </w:rPr>
            </w:pPr>
            <w:r w:rsidRPr="0001783A">
              <w:rPr>
                <w:rFonts w:asciiTheme="majorBidi" w:hAnsiTheme="majorBidi" w:cstheme="majorBidi"/>
                <w:color w:val="000000" w:themeColor="text1"/>
                <w:sz w:val="20"/>
                <w:szCs w:val="20"/>
                <w:lang w:bidi="ar-IQ"/>
              </w:rPr>
              <w:t>%</w:t>
            </w:r>
          </w:p>
        </w:tc>
        <w:tc>
          <w:tcPr>
            <w:tcW w:w="566" w:type="dxa"/>
            <w:vMerge/>
            <w:shd w:val="clear" w:color="auto" w:fill="FFFFFF" w:themeFill="background1"/>
          </w:tcPr>
          <w:p w14:paraId="7E84251D" w14:textId="77777777" w:rsidR="00D87C25" w:rsidRPr="0001783A" w:rsidRDefault="00D87C25" w:rsidP="00D87C25">
            <w:pPr>
              <w:spacing w:line="240" w:lineRule="auto"/>
              <w:jc w:val="both"/>
              <w:rPr>
                <w:rFonts w:asciiTheme="majorBidi" w:hAnsiTheme="majorBidi" w:cstheme="majorBidi"/>
                <w:color w:val="000000" w:themeColor="text1"/>
                <w:sz w:val="20"/>
                <w:szCs w:val="20"/>
                <w:lang w:bidi="ar-IQ"/>
              </w:rPr>
            </w:pPr>
          </w:p>
        </w:tc>
      </w:tr>
      <w:tr w:rsidR="00D87C25" w:rsidRPr="0001783A" w14:paraId="6725905F" w14:textId="77777777" w:rsidTr="0001783A">
        <w:trPr>
          <w:trHeight w:hRule="exact" w:val="340"/>
          <w:jc w:val="center"/>
        </w:trPr>
        <w:tc>
          <w:tcPr>
            <w:tcW w:w="3690" w:type="dxa"/>
            <w:gridSpan w:val="5"/>
            <w:shd w:val="clear" w:color="auto" w:fill="FFFFFF" w:themeFill="background1"/>
          </w:tcPr>
          <w:p w14:paraId="02CEF277" w14:textId="77777777" w:rsidR="00D87C25" w:rsidRPr="0001783A" w:rsidRDefault="00D87C25" w:rsidP="00D87C25">
            <w:pPr>
              <w:spacing w:line="240" w:lineRule="auto"/>
              <w:jc w:val="both"/>
              <w:rPr>
                <w:rFonts w:asciiTheme="majorBidi" w:hAnsiTheme="majorBidi" w:cstheme="majorBidi"/>
                <w:color w:val="000000" w:themeColor="text1"/>
                <w:sz w:val="20"/>
                <w:szCs w:val="20"/>
                <w:lang w:bidi="ar-IQ"/>
              </w:rPr>
            </w:pPr>
            <w:r w:rsidRPr="0001783A">
              <w:rPr>
                <w:rFonts w:asciiTheme="majorBidi" w:hAnsiTheme="majorBidi" w:cstheme="majorBidi"/>
                <w:color w:val="000000" w:themeColor="text1"/>
                <w:sz w:val="20"/>
                <w:szCs w:val="20"/>
                <w:lang w:bidi="ar-IQ"/>
              </w:rPr>
              <w:t>Age (years)</w:t>
            </w:r>
          </w:p>
        </w:tc>
        <w:tc>
          <w:tcPr>
            <w:tcW w:w="566" w:type="dxa"/>
            <w:vMerge w:val="restart"/>
            <w:shd w:val="clear" w:color="auto" w:fill="FFFFFF" w:themeFill="background1"/>
          </w:tcPr>
          <w:p w14:paraId="583866CB" w14:textId="77777777" w:rsidR="00D87C25" w:rsidRPr="0001783A" w:rsidRDefault="00D87C25" w:rsidP="00D87C25">
            <w:pPr>
              <w:spacing w:line="240" w:lineRule="auto"/>
              <w:jc w:val="both"/>
              <w:rPr>
                <w:rFonts w:asciiTheme="majorBidi" w:hAnsiTheme="majorBidi" w:cstheme="majorBidi"/>
                <w:color w:val="000000" w:themeColor="text1"/>
                <w:sz w:val="20"/>
                <w:szCs w:val="20"/>
                <w:lang w:bidi="ar-IQ"/>
              </w:rPr>
            </w:pPr>
            <w:r w:rsidRPr="0001783A">
              <w:rPr>
                <w:rFonts w:asciiTheme="majorBidi" w:hAnsiTheme="majorBidi" w:cstheme="majorBidi"/>
                <w:color w:val="000000" w:themeColor="text1"/>
                <w:sz w:val="20"/>
                <w:szCs w:val="20"/>
                <w:lang w:bidi="ar-IQ"/>
              </w:rPr>
              <w:t>0.1</w:t>
            </w:r>
            <w:r w:rsidRPr="0001783A">
              <w:rPr>
                <w:rFonts w:asciiTheme="majorBidi" w:hAnsiTheme="majorBidi" w:cstheme="majorBidi"/>
                <w:color w:val="000000" w:themeColor="text1"/>
                <w:sz w:val="20"/>
                <w:szCs w:val="20"/>
                <w:vertAlign w:val="superscript"/>
                <w:lang w:bidi="ar-IQ"/>
              </w:rPr>
              <w:t xml:space="preserve"> NS</w:t>
            </w:r>
            <w:r w:rsidRPr="0001783A">
              <w:rPr>
                <w:rFonts w:asciiTheme="majorBidi" w:hAnsiTheme="majorBidi" w:cstheme="majorBidi"/>
                <w:color w:val="000000" w:themeColor="text1"/>
                <w:sz w:val="20"/>
                <w:szCs w:val="20"/>
                <w:lang w:bidi="ar-IQ"/>
              </w:rPr>
              <w:t xml:space="preserve"> </w:t>
            </w:r>
          </w:p>
          <w:p w14:paraId="06CC4FFF" w14:textId="77777777" w:rsidR="00D87C25" w:rsidRPr="0001783A" w:rsidRDefault="00D87C25" w:rsidP="00D87C25">
            <w:pPr>
              <w:spacing w:line="240" w:lineRule="auto"/>
              <w:jc w:val="both"/>
              <w:rPr>
                <w:rFonts w:asciiTheme="majorBidi" w:hAnsiTheme="majorBidi" w:cstheme="majorBidi"/>
                <w:color w:val="000000" w:themeColor="text1"/>
                <w:sz w:val="20"/>
                <w:szCs w:val="20"/>
                <w:lang w:bidi="ar-IQ"/>
              </w:rPr>
            </w:pPr>
          </w:p>
        </w:tc>
      </w:tr>
      <w:tr w:rsidR="00D87C25" w:rsidRPr="0001783A" w14:paraId="46992EDB" w14:textId="77777777" w:rsidTr="0001783A">
        <w:trPr>
          <w:trHeight w:hRule="exact" w:val="340"/>
          <w:jc w:val="center"/>
        </w:trPr>
        <w:tc>
          <w:tcPr>
            <w:tcW w:w="1440" w:type="dxa"/>
            <w:shd w:val="clear" w:color="auto" w:fill="FFFFFF" w:themeFill="background1"/>
          </w:tcPr>
          <w:p w14:paraId="27208932" w14:textId="77777777" w:rsidR="00D87C25" w:rsidRPr="0001783A"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01783A">
              <w:rPr>
                <w:rFonts w:asciiTheme="majorBidi" w:hAnsiTheme="majorBidi" w:cstheme="majorBidi"/>
                <w:color w:val="000000" w:themeColor="text1"/>
                <w:sz w:val="20"/>
                <w:szCs w:val="20"/>
              </w:rPr>
              <w:t xml:space="preserve">&lt;20 </w:t>
            </w:r>
          </w:p>
        </w:tc>
        <w:tc>
          <w:tcPr>
            <w:tcW w:w="540" w:type="dxa"/>
            <w:shd w:val="clear" w:color="auto" w:fill="FFFFFF" w:themeFill="background1"/>
          </w:tcPr>
          <w:p w14:paraId="263C003C" w14:textId="77777777" w:rsidR="00D87C25" w:rsidRPr="0001783A"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01783A">
              <w:rPr>
                <w:rFonts w:asciiTheme="majorBidi" w:hAnsiTheme="majorBidi" w:cstheme="majorBidi"/>
                <w:color w:val="000000" w:themeColor="text1"/>
                <w:sz w:val="20"/>
                <w:szCs w:val="20"/>
              </w:rPr>
              <w:t>4</w:t>
            </w:r>
          </w:p>
        </w:tc>
        <w:tc>
          <w:tcPr>
            <w:tcW w:w="630" w:type="dxa"/>
            <w:shd w:val="clear" w:color="auto" w:fill="FFFFFF" w:themeFill="background1"/>
          </w:tcPr>
          <w:p w14:paraId="66E1B2B2" w14:textId="77777777" w:rsidR="00D87C25" w:rsidRPr="0001783A"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01783A">
              <w:rPr>
                <w:rFonts w:asciiTheme="majorBidi" w:hAnsiTheme="majorBidi" w:cstheme="majorBidi"/>
                <w:color w:val="000000" w:themeColor="text1"/>
                <w:sz w:val="20"/>
                <w:szCs w:val="20"/>
              </w:rPr>
              <w:t>16.7</w:t>
            </w:r>
          </w:p>
        </w:tc>
        <w:tc>
          <w:tcPr>
            <w:tcW w:w="511" w:type="dxa"/>
            <w:shd w:val="clear" w:color="auto" w:fill="FFFFFF" w:themeFill="background1"/>
          </w:tcPr>
          <w:p w14:paraId="7B9139A4" w14:textId="77777777" w:rsidR="00D87C25" w:rsidRPr="0001783A"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01783A">
              <w:rPr>
                <w:rFonts w:asciiTheme="majorBidi" w:hAnsiTheme="majorBidi" w:cstheme="majorBidi"/>
                <w:color w:val="000000" w:themeColor="text1"/>
                <w:sz w:val="20"/>
                <w:szCs w:val="20"/>
              </w:rPr>
              <w:t>9</w:t>
            </w:r>
          </w:p>
        </w:tc>
        <w:tc>
          <w:tcPr>
            <w:tcW w:w="569" w:type="dxa"/>
            <w:shd w:val="clear" w:color="auto" w:fill="FFFFFF" w:themeFill="background1"/>
          </w:tcPr>
          <w:p w14:paraId="0D5D46C3" w14:textId="77777777" w:rsidR="00D87C25" w:rsidRPr="0001783A"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01783A">
              <w:rPr>
                <w:rFonts w:asciiTheme="majorBidi" w:hAnsiTheme="majorBidi" w:cstheme="majorBidi"/>
                <w:color w:val="000000" w:themeColor="text1"/>
                <w:sz w:val="20"/>
                <w:szCs w:val="20"/>
              </w:rPr>
              <w:t>11.8</w:t>
            </w:r>
          </w:p>
        </w:tc>
        <w:tc>
          <w:tcPr>
            <w:tcW w:w="566" w:type="dxa"/>
            <w:vMerge/>
            <w:shd w:val="clear" w:color="auto" w:fill="FFFFFF" w:themeFill="background1"/>
          </w:tcPr>
          <w:p w14:paraId="4E7055D2" w14:textId="77777777" w:rsidR="00D87C25" w:rsidRPr="0001783A" w:rsidRDefault="00D87C25" w:rsidP="00D87C25">
            <w:pPr>
              <w:spacing w:line="240" w:lineRule="auto"/>
              <w:jc w:val="both"/>
              <w:rPr>
                <w:rFonts w:asciiTheme="majorBidi" w:hAnsiTheme="majorBidi" w:cstheme="majorBidi"/>
                <w:color w:val="000000" w:themeColor="text1"/>
                <w:sz w:val="20"/>
                <w:szCs w:val="20"/>
                <w:lang w:bidi="ar-IQ"/>
              </w:rPr>
            </w:pPr>
          </w:p>
        </w:tc>
      </w:tr>
      <w:tr w:rsidR="00D87C25" w:rsidRPr="0001783A" w14:paraId="0E4DED5F" w14:textId="77777777" w:rsidTr="0001783A">
        <w:trPr>
          <w:trHeight w:hRule="exact" w:val="340"/>
          <w:jc w:val="center"/>
        </w:trPr>
        <w:tc>
          <w:tcPr>
            <w:tcW w:w="1440" w:type="dxa"/>
            <w:shd w:val="clear" w:color="auto" w:fill="FFFFFF" w:themeFill="background1"/>
          </w:tcPr>
          <w:p w14:paraId="7DA77207" w14:textId="77777777" w:rsidR="00D87C25" w:rsidRPr="0001783A"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01783A">
              <w:rPr>
                <w:rFonts w:asciiTheme="majorBidi" w:hAnsiTheme="majorBidi" w:cstheme="majorBidi"/>
                <w:color w:val="000000" w:themeColor="text1"/>
                <w:sz w:val="20"/>
                <w:szCs w:val="20"/>
              </w:rPr>
              <w:t>20-29</w:t>
            </w:r>
          </w:p>
        </w:tc>
        <w:tc>
          <w:tcPr>
            <w:tcW w:w="540" w:type="dxa"/>
            <w:shd w:val="clear" w:color="auto" w:fill="FFFFFF" w:themeFill="background1"/>
          </w:tcPr>
          <w:p w14:paraId="1BCE7B05" w14:textId="77777777" w:rsidR="00D87C25" w:rsidRPr="0001783A"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01783A">
              <w:rPr>
                <w:rFonts w:asciiTheme="majorBidi" w:hAnsiTheme="majorBidi" w:cstheme="majorBidi"/>
                <w:color w:val="000000" w:themeColor="text1"/>
                <w:sz w:val="20"/>
                <w:szCs w:val="20"/>
              </w:rPr>
              <w:t>5</w:t>
            </w:r>
          </w:p>
        </w:tc>
        <w:tc>
          <w:tcPr>
            <w:tcW w:w="630" w:type="dxa"/>
            <w:shd w:val="clear" w:color="auto" w:fill="FFFFFF" w:themeFill="background1"/>
          </w:tcPr>
          <w:p w14:paraId="5B5227B0" w14:textId="77777777" w:rsidR="00D87C25" w:rsidRPr="0001783A"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01783A">
              <w:rPr>
                <w:rFonts w:asciiTheme="majorBidi" w:hAnsiTheme="majorBidi" w:cstheme="majorBidi"/>
                <w:color w:val="000000" w:themeColor="text1"/>
                <w:sz w:val="20"/>
                <w:szCs w:val="20"/>
              </w:rPr>
              <w:t>20.8</w:t>
            </w:r>
          </w:p>
        </w:tc>
        <w:tc>
          <w:tcPr>
            <w:tcW w:w="511" w:type="dxa"/>
            <w:shd w:val="clear" w:color="auto" w:fill="FFFFFF" w:themeFill="background1"/>
          </w:tcPr>
          <w:p w14:paraId="79C95F9A" w14:textId="77777777" w:rsidR="00D87C25" w:rsidRPr="0001783A"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01783A">
              <w:rPr>
                <w:rFonts w:asciiTheme="majorBidi" w:hAnsiTheme="majorBidi" w:cstheme="majorBidi"/>
                <w:color w:val="000000" w:themeColor="text1"/>
                <w:sz w:val="20"/>
                <w:szCs w:val="20"/>
              </w:rPr>
              <w:t>27</w:t>
            </w:r>
          </w:p>
        </w:tc>
        <w:tc>
          <w:tcPr>
            <w:tcW w:w="569" w:type="dxa"/>
            <w:shd w:val="clear" w:color="auto" w:fill="FFFFFF" w:themeFill="background1"/>
          </w:tcPr>
          <w:p w14:paraId="3D65A0E4" w14:textId="77777777" w:rsidR="00D87C25" w:rsidRPr="0001783A"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01783A">
              <w:rPr>
                <w:rFonts w:asciiTheme="majorBidi" w:hAnsiTheme="majorBidi" w:cstheme="majorBidi"/>
                <w:color w:val="000000" w:themeColor="text1"/>
                <w:sz w:val="20"/>
                <w:szCs w:val="20"/>
              </w:rPr>
              <w:t>35.5</w:t>
            </w:r>
          </w:p>
        </w:tc>
        <w:tc>
          <w:tcPr>
            <w:tcW w:w="566" w:type="dxa"/>
            <w:vMerge/>
            <w:shd w:val="clear" w:color="auto" w:fill="FFFFFF" w:themeFill="background1"/>
          </w:tcPr>
          <w:p w14:paraId="7EDA0DBC" w14:textId="77777777" w:rsidR="00D87C25" w:rsidRPr="0001783A" w:rsidRDefault="00D87C25" w:rsidP="00D87C25">
            <w:pPr>
              <w:spacing w:line="240" w:lineRule="auto"/>
              <w:jc w:val="both"/>
              <w:rPr>
                <w:rFonts w:asciiTheme="majorBidi" w:hAnsiTheme="majorBidi" w:cstheme="majorBidi"/>
                <w:color w:val="000000" w:themeColor="text1"/>
                <w:sz w:val="20"/>
                <w:szCs w:val="20"/>
                <w:lang w:bidi="ar-IQ"/>
              </w:rPr>
            </w:pPr>
          </w:p>
        </w:tc>
      </w:tr>
      <w:tr w:rsidR="00D87C25" w:rsidRPr="0001783A" w14:paraId="19946DFC" w14:textId="77777777" w:rsidTr="0001783A">
        <w:trPr>
          <w:trHeight w:hRule="exact" w:val="340"/>
          <w:jc w:val="center"/>
        </w:trPr>
        <w:tc>
          <w:tcPr>
            <w:tcW w:w="1440" w:type="dxa"/>
            <w:shd w:val="clear" w:color="auto" w:fill="FFFFFF" w:themeFill="background1"/>
          </w:tcPr>
          <w:p w14:paraId="5E980397" w14:textId="77777777" w:rsidR="00D87C25" w:rsidRPr="0001783A"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01783A">
              <w:rPr>
                <w:rFonts w:asciiTheme="majorBidi" w:hAnsiTheme="majorBidi" w:cstheme="majorBidi"/>
                <w:color w:val="000000" w:themeColor="text1"/>
                <w:sz w:val="20"/>
                <w:szCs w:val="20"/>
              </w:rPr>
              <w:t xml:space="preserve">30-39 </w:t>
            </w:r>
          </w:p>
        </w:tc>
        <w:tc>
          <w:tcPr>
            <w:tcW w:w="540" w:type="dxa"/>
            <w:shd w:val="clear" w:color="auto" w:fill="FFFFFF" w:themeFill="background1"/>
          </w:tcPr>
          <w:p w14:paraId="08CEACE6" w14:textId="77777777" w:rsidR="00D87C25" w:rsidRPr="0001783A"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01783A">
              <w:rPr>
                <w:rFonts w:asciiTheme="majorBidi" w:hAnsiTheme="majorBidi" w:cstheme="majorBidi"/>
                <w:color w:val="000000" w:themeColor="text1"/>
                <w:sz w:val="20"/>
                <w:szCs w:val="20"/>
              </w:rPr>
              <w:t>7</w:t>
            </w:r>
          </w:p>
        </w:tc>
        <w:tc>
          <w:tcPr>
            <w:tcW w:w="630" w:type="dxa"/>
            <w:shd w:val="clear" w:color="auto" w:fill="FFFFFF" w:themeFill="background1"/>
          </w:tcPr>
          <w:p w14:paraId="7BCB9C63" w14:textId="77777777" w:rsidR="00D87C25" w:rsidRPr="0001783A"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01783A">
              <w:rPr>
                <w:rFonts w:asciiTheme="majorBidi" w:hAnsiTheme="majorBidi" w:cstheme="majorBidi"/>
                <w:color w:val="000000" w:themeColor="text1"/>
                <w:sz w:val="20"/>
                <w:szCs w:val="20"/>
              </w:rPr>
              <w:t>29.2</w:t>
            </w:r>
          </w:p>
        </w:tc>
        <w:tc>
          <w:tcPr>
            <w:tcW w:w="511" w:type="dxa"/>
            <w:shd w:val="clear" w:color="auto" w:fill="FFFFFF" w:themeFill="background1"/>
          </w:tcPr>
          <w:p w14:paraId="4D3B81F1" w14:textId="77777777" w:rsidR="00D87C25" w:rsidRPr="0001783A"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01783A">
              <w:rPr>
                <w:rFonts w:asciiTheme="majorBidi" w:hAnsiTheme="majorBidi" w:cstheme="majorBidi"/>
                <w:color w:val="000000" w:themeColor="text1"/>
                <w:sz w:val="20"/>
                <w:szCs w:val="20"/>
              </w:rPr>
              <w:t>24</w:t>
            </w:r>
          </w:p>
        </w:tc>
        <w:tc>
          <w:tcPr>
            <w:tcW w:w="569" w:type="dxa"/>
            <w:shd w:val="clear" w:color="auto" w:fill="FFFFFF" w:themeFill="background1"/>
          </w:tcPr>
          <w:p w14:paraId="7EF4DDAD" w14:textId="77777777" w:rsidR="00D87C25" w:rsidRPr="0001783A"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01783A">
              <w:rPr>
                <w:rFonts w:asciiTheme="majorBidi" w:hAnsiTheme="majorBidi" w:cstheme="majorBidi"/>
                <w:color w:val="000000" w:themeColor="text1"/>
                <w:sz w:val="20"/>
                <w:szCs w:val="20"/>
              </w:rPr>
              <w:t>31.6</w:t>
            </w:r>
          </w:p>
        </w:tc>
        <w:tc>
          <w:tcPr>
            <w:tcW w:w="566" w:type="dxa"/>
            <w:shd w:val="clear" w:color="auto" w:fill="FFFFFF" w:themeFill="background1"/>
          </w:tcPr>
          <w:p w14:paraId="12E941F7" w14:textId="77777777" w:rsidR="00D87C25" w:rsidRPr="0001783A" w:rsidRDefault="00D87C25" w:rsidP="00D87C25">
            <w:pPr>
              <w:spacing w:line="240" w:lineRule="auto"/>
              <w:jc w:val="both"/>
              <w:rPr>
                <w:rFonts w:asciiTheme="majorBidi" w:hAnsiTheme="majorBidi" w:cstheme="majorBidi"/>
                <w:color w:val="000000" w:themeColor="text1"/>
                <w:sz w:val="20"/>
                <w:szCs w:val="20"/>
                <w:lang w:bidi="ar-IQ"/>
              </w:rPr>
            </w:pPr>
          </w:p>
        </w:tc>
      </w:tr>
      <w:tr w:rsidR="00D87C25" w:rsidRPr="0001783A" w14:paraId="3794F5E0" w14:textId="77777777" w:rsidTr="0001783A">
        <w:trPr>
          <w:trHeight w:hRule="exact" w:val="340"/>
          <w:jc w:val="center"/>
        </w:trPr>
        <w:tc>
          <w:tcPr>
            <w:tcW w:w="1440" w:type="dxa"/>
            <w:shd w:val="clear" w:color="auto" w:fill="FFFFFF" w:themeFill="background1"/>
          </w:tcPr>
          <w:p w14:paraId="6E4C1A6F" w14:textId="77777777" w:rsidR="00D87C25" w:rsidRPr="0001783A"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01783A">
              <w:rPr>
                <w:rFonts w:asciiTheme="majorBidi" w:hAnsiTheme="majorBidi" w:cstheme="majorBidi"/>
                <w:color w:val="000000" w:themeColor="text1"/>
                <w:sz w:val="20"/>
                <w:szCs w:val="20"/>
              </w:rPr>
              <w:t xml:space="preserve">40-49 </w:t>
            </w:r>
          </w:p>
        </w:tc>
        <w:tc>
          <w:tcPr>
            <w:tcW w:w="540" w:type="dxa"/>
            <w:shd w:val="clear" w:color="auto" w:fill="FFFFFF" w:themeFill="background1"/>
          </w:tcPr>
          <w:p w14:paraId="789F15DF" w14:textId="77777777" w:rsidR="00D87C25" w:rsidRPr="0001783A"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01783A">
              <w:rPr>
                <w:rFonts w:asciiTheme="majorBidi" w:hAnsiTheme="majorBidi" w:cstheme="majorBidi"/>
                <w:color w:val="000000" w:themeColor="text1"/>
                <w:sz w:val="20"/>
                <w:szCs w:val="20"/>
              </w:rPr>
              <w:t>3</w:t>
            </w:r>
          </w:p>
        </w:tc>
        <w:tc>
          <w:tcPr>
            <w:tcW w:w="630" w:type="dxa"/>
            <w:shd w:val="clear" w:color="auto" w:fill="FFFFFF" w:themeFill="background1"/>
          </w:tcPr>
          <w:p w14:paraId="0A170E77" w14:textId="77777777" w:rsidR="00D87C25" w:rsidRPr="0001783A"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01783A">
              <w:rPr>
                <w:rFonts w:asciiTheme="majorBidi" w:hAnsiTheme="majorBidi" w:cstheme="majorBidi"/>
                <w:color w:val="000000" w:themeColor="text1"/>
                <w:sz w:val="20"/>
                <w:szCs w:val="20"/>
              </w:rPr>
              <w:t>12.5</w:t>
            </w:r>
          </w:p>
        </w:tc>
        <w:tc>
          <w:tcPr>
            <w:tcW w:w="511" w:type="dxa"/>
            <w:shd w:val="clear" w:color="auto" w:fill="FFFFFF" w:themeFill="background1"/>
          </w:tcPr>
          <w:p w14:paraId="3192A7D9" w14:textId="77777777" w:rsidR="00D87C25" w:rsidRPr="0001783A"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01783A">
              <w:rPr>
                <w:rFonts w:asciiTheme="majorBidi" w:hAnsiTheme="majorBidi" w:cstheme="majorBidi"/>
                <w:color w:val="000000" w:themeColor="text1"/>
                <w:sz w:val="20"/>
                <w:szCs w:val="20"/>
              </w:rPr>
              <w:t>12</w:t>
            </w:r>
          </w:p>
        </w:tc>
        <w:tc>
          <w:tcPr>
            <w:tcW w:w="569" w:type="dxa"/>
            <w:shd w:val="clear" w:color="auto" w:fill="FFFFFF" w:themeFill="background1"/>
          </w:tcPr>
          <w:p w14:paraId="623E07A5" w14:textId="77777777" w:rsidR="00D87C25" w:rsidRPr="0001783A"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01783A">
              <w:rPr>
                <w:rFonts w:asciiTheme="majorBidi" w:hAnsiTheme="majorBidi" w:cstheme="majorBidi"/>
                <w:color w:val="000000" w:themeColor="text1"/>
                <w:sz w:val="20"/>
                <w:szCs w:val="20"/>
              </w:rPr>
              <w:t>15.8</w:t>
            </w:r>
          </w:p>
        </w:tc>
        <w:tc>
          <w:tcPr>
            <w:tcW w:w="566" w:type="dxa"/>
            <w:shd w:val="clear" w:color="auto" w:fill="FFFFFF" w:themeFill="background1"/>
          </w:tcPr>
          <w:p w14:paraId="00B840A7" w14:textId="77777777" w:rsidR="00D87C25" w:rsidRPr="0001783A" w:rsidRDefault="00D87C25" w:rsidP="00D87C25">
            <w:pPr>
              <w:spacing w:line="240" w:lineRule="auto"/>
              <w:jc w:val="both"/>
              <w:rPr>
                <w:rFonts w:asciiTheme="majorBidi" w:hAnsiTheme="majorBidi" w:cstheme="majorBidi"/>
                <w:color w:val="000000" w:themeColor="text1"/>
                <w:sz w:val="20"/>
                <w:szCs w:val="20"/>
                <w:lang w:bidi="ar-IQ"/>
              </w:rPr>
            </w:pPr>
          </w:p>
        </w:tc>
      </w:tr>
      <w:tr w:rsidR="00D87C25" w:rsidRPr="0001783A" w14:paraId="5EC1038C" w14:textId="77777777" w:rsidTr="0001783A">
        <w:trPr>
          <w:trHeight w:hRule="exact" w:val="340"/>
          <w:jc w:val="center"/>
        </w:trPr>
        <w:tc>
          <w:tcPr>
            <w:tcW w:w="1440" w:type="dxa"/>
            <w:shd w:val="clear" w:color="auto" w:fill="FFFFFF" w:themeFill="background1"/>
          </w:tcPr>
          <w:p w14:paraId="68A9567C" w14:textId="77777777" w:rsidR="00D87C25" w:rsidRPr="0001783A"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01783A">
              <w:rPr>
                <w:rFonts w:asciiTheme="majorBidi" w:hAnsiTheme="majorBidi" w:cstheme="majorBidi"/>
                <w:color w:val="000000" w:themeColor="text1"/>
                <w:sz w:val="20"/>
                <w:szCs w:val="20"/>
              </w:rPr>
              <w:t xml:space="preserve">≥50 </w:t>
            </w:r>
          </w:p>
        </w:tc>
        <w:tc>
          <w:tcPr>
            <w:tcW w:w="540" w:type="dxa"/>
            <w:shd w:val="clear" w:color="auto" w:fill="FFFFFF" w:themeFill="background1"/>
          </w:tcPr>
          <w:p w14:paraId="4367BC9F" w14:textId="77777777" w:rsidR="00D87C25" w:rsidRPr="0001783A"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01783A">
              <w:rPr>
                <w:rFonts w:asciiTheme="majorBidi" w:hAnsiTheme="majorBidi" w:cstheme="majorBidi"/>
                <w:color w:val="000000" w:themeColor="text1"/>
                <w:sz w:val="20"/>
                <w:szCs w:val="20"/>
              </w:rPr>
              <w:t>5</w:t>
            </w:r>
          </w:p>
        </w:tc>
        <w:tc>
          <w:tcPr>
            <w:tcW w:w="630" w:type="dxa"/>
            <w:shd w:val="clear" w:color="auto" w:fill="FFFFFF" w:themeFill="background1"/>
          </w:tcPr>
          <w:p w14:paraId="7DBBF6FA" w14:textId="77777777" w:rsidR="00D87C25" w:rsidRPr="0001783A"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01783A">
              <w:rPr>
                <w:rFonts w:asciiTheme="majorBidi" w:hAnsiTheme="majorBidi" w:cstheme="majorBidi"/>
                <w:color w:val="000000" w:themeColor="text1"/>
                <w:sz w:val="20"/>
                <w:szCs w:val="20"/>
              </w:rPr>
              <w:t>20.8</w:t>
            </w:r>
          </w:p>
        </w:tc>
        <w:tc>
          <w:tcPr>
            <w:tcW w:w="511" w:type="dxa"/>
            <w:shd w:val="clear" w:color="auto" w:fill="FFFFFF" w:themeFill="background1"/>
          </w:tcPr>
          <w:p w14:paraId="2EFEBF25" w14:textId="77777777" w:rsidR="00D87C25" w:rsidRPr="0001783A"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01783A">
              <w:rPr>
                <w:rFonts w:asciiTheme="majorBidi" w:hAnsiTheme="majorBidi" w:cstheme="majorBidi"/>
                <w:color w:val="000000" w:themeColor="text1"/>
                <w:sz w:val="20"/>
                <w:szCs w:val="20"/>
              </w:rPr>
              <w:t>4</w:t>
            </w:r>
          </w:p>
        </w:tc>
        <w:tc>
          <w:tcPr>
            <w:tcW w:w="569" w:type="dxa"/>
            <w:shd w:val="clear" w:color="auto" w:fill="FFFFFF" w:themeFill="background1"/>
          </w:tcPr>
          <w:p w14:paraId="7DF7BEB0" w14:textId="77777777" w:rsidR="00D87C25" w:rsidRPr="0001783A"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01783A">
              <w:rPr>
                <w:rFonts w:asciiTheme="majorBidi" w:hAnsiTheme="majorBidi" w:cstheme="majorBidi"/>
                <w:color w:val="000000" w:themeColor="text1"/>
                <w:sz w:val="20"/>
                <w:szCs w:val="20"/>
              </w:rPr>
              <w:t>5.3</w:t>
            </w:r>
          </w:p>
        </w:tc>
        <w:tc>
          <w:tcPr>
            <w:tcW w:w="566" w:type="dxa"/>
            <w:shd w:val="clear" w:color="auto" w:fill="FFFFFF" w:themeFill="background1"/>
          </w:tcPr>
          <w:p w14:paraId="245B5462" w14:textId="77777777" w:rsidR="00D87C25" w:rsidRPr="0001783A" w:rsidRDefault="00D87C25" w:rsidP="00D87C25">
            <w:pPr>
              <w:spacing w:line="240" w:lineRule="auto"/>
              <w:jc w:val="both"/>
              <w:rPr>
                <w:rFonts w:asciiTheme="majorBidi" w:hAnsiTheme="majorBidi" w:cstheme="majorBidi"/>
                <w:color w:val="000000" w:themeColor="text1"/>
                <w:sz w:val="20"/>
                <w:szCs w:val="20"/>
                <w:lang w:bidi="ar-IQ"/>
              </w:rPr>
            </w:pPr>
          </w:p>
        </w:tc>
      </w:tr>
      <w:tr w:rsidR="00D87C25" w:rsidRPr="0001783A" w14:paraId="3C09B23F" w14:textId="77777777" w:rsidTr="0001783A">
        <w:trPr>
          <w:trHeight w:hRule="exact" w:val="340"/>
          <w:jc w:val="center"/>
        </w:trPr>
        <w:tc>
          <w:tcPr>
            <w:tcW w:w="3690" w:type="dxa"/>
            <w:gridSpan w:val="5"/>
            <w:shd w:val="clear" w:color="auto" w:fill="FFFFFF" w:themeFill="background1"/>
          </w:tcPr>
          <w:p w14:paraId="2DB20ACC" w14:textId="77777777" w:rsidR="00D87C25" w:rsidRPr="0001783A"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01783A">
              <w:rPr>
                <w:rFonts w:asciiTheme="majorBidi" w:hAnsiTheme="majorBidi" w:cstheme="majorBidi"/>
                <w:color w:val="000000" w:themeColor="text1"/>
                <w:sz w:val="20"/>
                <w:szCs w:val="20"/>
              </w:rPr>
              <w:t xml:space="preserve">Gender </w:t>
            </w:r>
          </w:p>
        </w:tc>
        <w:tc>
          <w:tcPr>
            <w:tcW w:w="566" w:type="dxa"/>
            <w:vMerge w:val="restart"/>
            <w:shd w:val="clear" w:color="auto" w:fill="FFFFFF" w:themeFill="background1"/>
          </w:tcPr>
          <w:p w14:paraId="2254EE08" w14:textId="77777777" w:rsidR="00D87C25" w:rsidRPr="0001783A" w:rsidRDefault="00D87C25" w:rsidP="00D87C25">
            <w:pPr>
              <w:spacing w:line="240" w:lineRule="auto"/>
              <w:jc w:val="both"/>
              <w:rPr>
                <w:rFonts w:asciiTheme="majorBidi" w:hAnsiTheme="majorBidi" w:cstheme="majorBidi"/>
                <w:color w:val="000000" w:themeColor="text1"/>
                <w:sz w:val="20"/>
                <w:szCs w:val="20"/>
                <w:lang w:bidi="ar-IQ"/>
              </w:rPr>
            </w:pPr>
            <w:r w:rsidRPr="0001783A">
              <w:rPr>
                <w:rFonts w:asciiTheme="majorBidi" w:hAnsiTheme="majorBidi" w:cstheme="majorBidi"/>
                <w:color w:val="000000" w:themeColor="text1"/>
                <w:sz w:val="20"/>
                <w:szCs w:val="20"/>
                <w:lang w:bidi="ar-IQ"/>
              </w:rPr>
              <w:t>0.8</w:t>
            </w:r>
            <w:r w:rsidRPr="0001783A">
              <w:rPr>
                <w:rFonts w:asciiTheme="majorBidi" w:hAnsiTheme="majorBidi" w:cstheme="majorBidi"/>
                <w:color w:val="000000" w:themeColor="text1"/>
                <w:sz w:val="20"/>
                <w:szCs w:val="20"/>
                <w:vertAlign w:val="superscript"/>
                <w:lang w:bidi="ar-IQ"/>
              </w:rPr>
              <w:t xml:space="preserve"> NS</w:t>
            </w:r>
            <w:r w:rsidRPr="0001783A">
              <w:rPr>
                <w:rFonts w:asciiTheme="majorBidi" w:hAnsiTheme="majorBidi" w:cstheme="majorBidi"/>
                <w:color w:val="000000" w:themeColor="text1"/>
                <w:sz w:val="20"/>
                <w:szCs w:val="20"/>
                <w:lang w:bidi="ar-IQ"/>
              </w:rPr>
              <w:t xml:space="preserve"> </w:t>
            </w:r>
          </w:p>
          <w:p w14:paraId="2F3C6C0B" w14:textId="77777777" w:rsidR="00D87C25" w:rsidRPr="0001783A" w:rsidRDefault="00D87C25" w:rsidP="00D87C25">
            <w:pPr>
              <w:spacing w:line="240" w:lineRule="auto"/>
              <w:jc w:val="both"/>
              <w:rPr>
                <w:rFonts w:asciiTheme="majorBidi" w:hAnsiTheme="majorBidi" w:cstheme="majorBidi"/>
                <w:color w:val="000000" w:themeColor="text1"/>
                <w:sz w:val="20"/>
                <w:szCs w:val="20"/>
                <w:lang w:bidi="ar-IQ"/>
              </w:rPr>
            </w:pPr>
          </w:p>
        </w:tc>
      </w:tr>
      <w:tr w:rsidR="00D87C25" w:rsidRPr="0001783A" w14:paraId="70DD29CD" w14:textId="77777777" w:rsidTr="0001783A">
        <w:trPr>
          <w:trHeight w:hRule="exact" w:val="340"/>
          <w:jc w:val="center"/>
        </w:trPr>
        <w:tc>
          <w:tcPr>
            <w:tcW w:w="1440" w:type="dxa"/>
            <w:shd w:val="clear" w:color="auto" w:fill="FFFFFF" w:themeFill="background1"/>
          </w:tcPr>
          <w:p w14:paraId="5B07E2F7" w14:textId="77777777" w:rsidR="00D87C25" w:rsidRPr="0001783A"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01783A">
              <w:rPr>
                <w:rFonts w:asciiTheme="majorBidi" w:hAnsiTheme="majorBidi" w:cstheme="majorBidi"/>
                <w:color w:val="000000" w:themeColor="text1"/>
                <w:sz w:val="20"/>
                <w:szCs w:val="20"/>
              </w:rPr>
              <w:t>Male</w:t>
            </w:r>
          </w:p>
        </w:tc>
        <w:tc>
          <w:tcPr>
            <w:tcW w:w="540" w:type="dxa"/>
            <w:shd w:val="clear" w:color="auto" w:fill="FFFFFF" w:themeFill="background1"/>
          </w:tcPr>
          <w:p w14:paraId="589B13E4" w14:textId="77777777" w:rsidR="00D87C25" w:rsidRPr="0001783A"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01783A">
              <w:rPr>
                <w:rFonts w:asciiTheme="majorBidi" w:hAnsiTheme="majorBidi" w:cstheme="majorBidi"/>
                <w:color w:val="000000" w:themeColor="text1"/>
                <w:sz w:val="20"/>
                <w:szCs w:val="20"/>
              </w:rPr>
              <w:t>13</w:t>
            </w:r>
          </w:p>
        </w:tc>
        <w:tc>
          <w:tcPr>
            <w:tcW w:w="630" w:type="dxa"/>
            <w:shd w:val="clear" w:color="auto" w:fill="FFFFFF" w:themeFill="background1"/>
          </w:tcPr>
          <w:p w14:paraId="5056FCD3" w14:textId="77777777" w:rsidR="00D87C25" w:rsidRPr="0001783A"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01783A">
              <w:rPr>
                <w:rFonts w:asciiTheme="majorBidi" w:hAnsiTheme="majorBidi" w:cstheme="majorBidi"/>
                <w:color w:val="000000" w:themeColor="text1"/>
                <w:sz w:val="20"/>
                <w:szCs w:val="20"/>
              </w:rPr>
              <w:t>54.2</w:t>
            </w:r>
          </w:p>
        </w:tc>
        <w:tc>
          <w:tcPr>
            <w:tcW w:w="511" w:type="dxa"/>
            <w:shd w:val="clear" w:color="auto" w:fill="FFFFFF" w:themeFill="background1"/>
          </w:tcPr>
          <w:p w14:paraId="342E132E" w14:textId="77777777" w:rsidR="00D87C25" w:rsidRPr="0001783A"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01783A">
              <w:rPr>
                <w:rFonts w:asciiTheme="majorBidi" w:hAnsiTheme="majorBidi" w:cstheme="majorBidi"/>
                <w:color w:val="000000" w:themeColor="text1"/>
                <w:sz w:val="20"/>
                <w:szCs w:val="20"/>
              </w:rPr>
              <w:t>43</w:t>
            </w:r>
          </w:p>
        </w:tc>
        <w:tc>
          <w:tcPr>
            <w:tcW w:w="569" w:type="dxa"/>
            <w:shd w:val="clear" w:color="auto" w:fill="FFFFFF" w:themeFill="background1"/>
          </w:tcPr>
          <w:p w14:paraId="66A28E18" w14:textId="77777777" w:rsidR="00D87C25" w:rsidRPr="0001783A"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01783A">
              <w:rPr>
                <w:rFonts w:asciiTheme="majorBidi" w:hAnsiTheme="majorBidi" w:cstheme="majorBidi"/>
                <w:color w:val="000000" w:themeColor="text1"/>
                <w:sz w:val="20"/>
                <w:szCs w:val="20"/>
              </w:rPr>
              <w:t>56.6</w:t>
            </w:r>
          </w:p>
        </w:tc>
        <w:tc>
          <w:tcPr>
            <w:tcW w:w="566" w:type="dxa"/>
            <w:vMerge/>
            <w:shd w:val="clear" w:color="auto" w:fill="FFFFFF" w:themeFill="background1"/>
          </w:tcPr>
          <w:p w14:paraId="05322C61" w14:textId="77777777" w:rsidR="00D87C25" w:rsidRPr="0001783A" w:rsidRDefault="00D87C25" w:rsidP="00D87C25">
            <w:pPr>
              <w:spacing w:line="240" w:lineRule="auto"/>
              <w:jc w:val="both"/>
              <w:rPr>
                <w:rFonts w:asciiTheme="majorBidi" w:hAnsiTheme="majorBidi" w:cstheme="majorBidi"/>
                <w:color w:val="000000" w:themeColor="text1"/>
                <w:sz w:val="20"/>
                <w:szCs w:val="20"/>
                <w:lang w:bidi="ar-IQ"/>
              </w:rPr>
            </w:pPr>
          </w:p>
        </w:tc>
      </w:tr>
      <w:tr w:rsidR="00D87C25" w:rsidRPr="0001783A" w14:paraId="043A4C47" w14:textId="77777777" w:rsidTr="0001783A">
        <w:trPr>
          <w:trHeight w:hRule="exact" w:val="340"/>
          <w:jc w:val="center"/>
        </w:trPr>
        <w:tc>
          <w:tcPr>
            <w:tcW w:w="1440" w:type="dxa"/>
            <w:shd w:val="clear" w:color="auto" w:fill="FFFFFF" w:themeFill="background1"/>
          </w:tcPr>
          <w:p w14:paraId="6F998FE3" w14:textId="77777777" w:rsidR="00D87C25" w:rsidRPr="0001783A"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01783A">
              <w:rPr>
                <w:rFonts w:asciiTheme="majorBidi" w:hAnsiTheme="majorBidi" w:cstheme="majorBidi"/>
                <w:color w:val="000000" w:themeColor="text1"/>
                <w:sz w:val="20"/>
                <w:szCs w:val="20"/>
              </w:rPr>
              <w:t>Female</w:t>
            </w:r>
          </w:p>
        </w:tc>
        <w:tc>
          <w:tcPr>
            <w:tcW w:w="540" w:type="dxa"/>
            <w:shd w:val="clear" w:color="auto" w:fill="FFFFFF" w:themeFill="background1"/>
          </w:tcPr>
          <w:p w14:paraId="7131DF63" w14:textId="77777777" w:rsidR="00D87C25" w:rsidRPr="0001783A"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01783A">
              <w:rPr>
                <w:rFonts w:asciiTheme="majorBidi" w:hAnsiTheme="majorBidi" w:cstheme="majorBidi"/>
                <w:color w:val="000000" w:themeColor="text1"/>
                <w:sz w:val="20"/>
                <w:szCs w:val="20"/>
              </w:rPr>
              <w:t>11</w:t>
            </w:r>
          </w:p>
        </w:tc>
        <w:tc>
          <w:tcPr>
            <w:tcW w:w="630" w:type="dxa"/>
            <w:shd w:val="clear" w:color="auto" w:fill="FFFFFF" w:themeFill="background1"/>
          </w:tcPr>
          <w:p w14:paraId="2153D6C6" w14:textId="77777777" w:rsidR="00D87C25" w:rsidRPr="0001783A"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01783A">
              <w:rPr>
                <w:rFonts w:asciiTheme="majorBidi" w:hAnsiTheme="majorBidi" w:cstheme="majorBidi"/>
                <w:color w:val="000000" w:themeColor="text1"/>
                <w:sz w:val="20"/>
                <w:szCs w:val="20"/>
              </w:rPr>
              <w:t>45.8</w:t>
            </w:r>
          </w:p>
        </w:tc>
        <w:tc>
          <w:tcPr>
            <w:tcW w:w="511" w:type="dxa"/>
            <w:shd w:val="clear" w:color="auto" w:fill="FFFFFF" w:themeFill="background1"/>
          </w:tcPr>
          <w:p w14:paraId="28631C82" w14:textId="77777777" w:rsidR="00D87C25" w:rsidRPr="0001783A"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01783A">
              <w:rPr>
                <w:rFonts w:asciiTheme="majorBidi" w:hAnsiTheme="majorBidi" w:cstheme="majorBidi"/>
                <w:color w:val="000000" w:themeColor="text1"/>
                <w:sz w:val="20"/>
                <w:szCs w:val="20"/>
              </w:rPr>
              <w:t>33</w:t>
            </w:r>
          </w:p>
        </w:tc>
        <w:tc>
          <w:tcPr>
            <w:tcW w:w="569" w:type="dxa"/>
            <w:shd w:val="clear" w:color="auto" w:fill="FFFFFF" w:themeFill="background1"/>
          </w:tcPr>
          <w:p w14:paraId="7D497200" w14:textId="77777777" w:rsidR="00D87C25" w:rsidRPr="0001783A"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01783A">
              <w:rPr>
                <w:rFonts w:asciiTheme="majorBidi" w:hAnsiTheme="majorBidi" w:cstheme="majorBidi"/>
                <w:color w:val="000000" w:themeColor="text1"/>
                <w:sz w:val="20"/>
                <w:szCs w:val="20"/>
              </w:rPr>
              <w:t>43.4</w:t>
            </w:r>
          </w:p>
        </w:tc>
        <w:tc>
          <w:tcPr>
            <w:tcW w:w="566" w:type="dxa"/>
            <w:vMerge/>
            <w:shd w:val="clear" w:color="auto" w:fill="FFFFFF" w:themeFill="background1"/>
          </w:tcPr>
          <w:p w14:paraId="05A774D9" w14:textId="77777777" w:rsidR="00D87C25" w:rsidRPr="0001783A" w:rsidRDefault="00D87C25" w:rsidP="00D87C25">
            <w:pPr>
              <w:spacing w:line="240" w:lineRule="auto"/>
              <w:jc w:val="both"/>
              <w:rPr>
                <w:rFonts w:asciiTheme="majorBidi" w:hAnsiTheme="majorBidi" w:cstheme="majorBidi"/>
                <w:color w:val="000000" w:themeColor="text1"/>
                <w:sz w:val="20"/>
                <w:szCs w:val="20"/>
                <w:lang w:bidi="ar-IQ"/>
              </w:rPr>
            </w:pPr>
          </w:p>
        </w:tc>
      </w:tr>
      <w:tr w:rsidR="00D87C25" w:rsidRPr="0001783A" w14:paraId="1E096B62" w14:textId="77777777" w:rsidTr="0001783A">
        <w:trPr>
          <w:trHeight w:hRule="exact" w:val="340"/>
          <w:jc w:val="center"/>
        </w:trPr>
        <w:tc>
          <w:tcPr>
            <w:tcW w:w="3690" w:type="dxa"/>
            <w:gridSpan w:val="5"/>
            <w:shd w:val="clear" w:color="auto" w:fill="FFFFFF" w:themeFill="background1"/>
          </w:tcPr>
          <w:p w14:paraId="4B8CF00C" w14:textId="77777777" w:rsidR="00D87C25" w:rsidRPr="0001783A"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01783A">
              <w:rPr>
                <w:rFonts w:asciiTheme="majorBidi" w:hAnsiTheme="majorBidi" w:cstheme="majorBidi"/>
                <w:color w:val="000000" w:themeColor="text1"/>
                <w:sz w:val="20"/>
                <w:szCs w:val="20"/>
              </w:rPr>
              <w:t xml:space="preserve">Ethnicity </w:t>
            </w:r>
          </w:p>
        </w:tc>
        <w:tc>
          <w:tcPr>
            <w:tcW w:w="566" w:type="dxa"/>
            <w:vMerge w:val="restart"/>
            <w:shd w:val="clear" w:color="auto" w:fill="FFFFFF" w:themeFill="background1"/>
          </w:tcPr>
          <w:p w14:paraId="78E1D54C" w14:textId="77777777" w:rsidR="00D87C25" w:rsidRPr="0001783A" w:rsidRDefault="00D87C25" w:rsidP="00D87C25">
            <w:pPr>
              <w:spacing w:line="240" w:lineRule="auto"/>
              <w:jc w:val="both"/>
              <w:rPr>
                <w:rFonts w:asciiTheme="majorBidi" w:hAnsiTheme="majorBidi" w:cstheme="majorBidi"/>
                <w:color w:val="000000" w:themeColor="text1"/>
                <w:sz w:val="20"/>
                <w:szCs w:val="20"/>
                <w:lang w:bidi="ar-IQ"/>
              </w:rPr>
            </w:pPr>
            <w:r w:rsidRPr="0001783A">
              <w:rPr>
                <w:rFonts w:asciiTheme="majorBidi" w:hAnsiTheme="majorBidi" w:cstheme="majorBidi"/>
                <w:color w:val="000000" w:themeColor="text1"/>
                <w:sz w:val="20"/>
                <w:szCs w:val="20"/>
                <w:lang w:bidi="ar-IQ"/>
              </w:rPr>
              <w:t>0.4</w:t>
            </w:r>
            <w:r w:rsidRPr="0001783A">
              <w:rPr>
                <w:rFonts w:asciiTheme="majorBidi" w:hAnsiTheme="majorBidi" w:cstheme="majorBidi"/>
                <w:color w:val="000000" w:themeColor="text1"/>
                <w:sz w:val="20"/>
                <w:szCs w:val="20"/>
                <w:vertAlign w:val="superscript"/>
                <w:lang w:bidi="ar-IQ"/>
              </w:rPr>
              <w:t xml:space="preserve"> NS</w:t>
            </w:r>
            <w:r w:rsidRPr="0001783A">
              <w:rPr>
                <w:rFonts w:asciiTheme="majorBidi" w:hAnsiTheme="majorBidi" w:cstheme="majorBidi"/>
                <w:color w:val="000000" w:themeColor="text1"/>
                <w:sz w:val="20"/>
                <w:szCs w:val="20"/>
                <w:lang w:bidi="ar-IQ"/>
              </w:rPr>
              <w:t xml:space="preserve"> </w:t>
            </w:r>
          </w:p>
          <w:p w14:paraId="0AC0B5C1" w14:textId="77777777" w:rsidR="00D87C25" w:rsidRPr="0001783A" w:rsidRDefault="00D87C25" w:rsidP="00D87C25">
            <w:pPr>
              <w:spacing w:line="240" w:lineRule="auto"/>
              <w:jc w:val="both"/>
              <w:rPr>
                <w:rFonts w:asciiTheme="majorBidi" w:hAnsiTheme="majorBidi" w:cstheme="majorBidi"/>
                <w:color w:val="000000" w:themeColor="text1"/>
                <w:sz w:val="20"/>
                <w:szCs w:val="20"/>
                <w:lang w:bidi="ar-IQ"/>
              </w:rPr>
            </w:pPr>
          </w:p>
        </w:tc>
      </w:tr>
      <w:tr w:rsidR="00D87C25" w:rsidRPr="0001783A" w14:paraId="68D4F7B8" w14:textId="77777777" w:rsidTr="0001783A">
        <w:trPr>
          <w:trHeight w:hRule="exact" w:val="340"/>
          <w:jc w:val="center"/>
        </w:trPr>
        <w:tc>
          <w:tcPr>
            <w:tcW w:w="1440" w:type="dxa"/>
            <w:shd w:val="clear" w:color="auto" w:fill="FFFFFF" w:themeFill="background1"/>
          </w:tcPr>
          <w:p w14:paraId="6A693FE7" w14:textId="77777777" w:rsidR="00D87C25" w:rsidRPr="0001783A"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01783A">
              <w:rPr>
                <w:rFonts w:asciiTheme="majorBidi" w:hAnsiTheme="majorBidi" w:cstheme="majorBidi"/>
                <w:color w:val="000000" w:themeColor="text1"/>
                <w:sz w:val="20"/>
                <w:szCs w:val="20"/>
              </w:rPr>
              <w:t>Kurd</w:t>
            </w:r>
          </w:p>
        </w:tc>
        <w:tc>
          <w:tcPr>
            <w:tcW w:w="540" w:type="dxa"/>
            <w:shd w:val="clear" w:color="auto" w:fill="FFFFFF" w:themeFill="background1"/>
          </w:tcPr>
          <w:p w14:paraId="62C56EB0" w14:textId="77777777" w:rsidR="00D87C25" w:rsidRPr="0001783A"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01783A">
              <w:rPr>
                <w:rFonts w:asciiTheme="majorBidi" w:hAnsiTheme="majorBidi" w:cstheme="majorBidi"/>
                <w:color w:val="000000" w:themeColor="text1"/>
                <w:sz w:val="20"/>
                <w:szCs w:val="20"/>
              </w:rPr>
              <w:t>20</w:t>
            </w:r>
          </w:p>
        </w:tc>
        <w:tc>
          <w:tcPr>
            <w:tcW w:w="630" w:type="dxa"/>
            <w:shd w:val="clear" w:color="auto" w:fill="FFFFFF" w:themeFill="background1"/>
          </w:tcPr>
          <w:p w14:paraId="4B3433BF" w14:textId="77777777" w:rsidR="00D87C25" w:rsidRPr="0001783A"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01783A">
              <w:rPr>
                <w:rFonts w:asciiTheme="majorBidi" w:hAnsiTheme="majorBidi" w:cstheme="majorBidi"/>
                <w:color w:val="000000" w:themeColor="text1"/>
                <w:sz w:val="20"/>
                <w:szCs w:val="20"/>
              </w:rPr>
              <w:t>83.3</w:t>
            </w:r>
          </w:p>
        </w:tc>
        <w:tc>
          <w:tcPr>
            <w:tcW w:w="511" w:type="dxa"/>
            <w:shd w:val="clear" w:color="auto" w:fill="FFFFFF" w:themeFill="background1"/>
          </w:tcPr>
          <w:p w14:paraId="2CB2101D" w14:textId="77777777" w:rsidR="00D87C25" w:rsidRPr="0001783A"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01783A">
              <w:rPr>
                <w:rFonts w:asciiTheme="majorBidi" w:hAnsiTheme="majorBidi" w:cstheme="majorBidi"/>
                <w:color w:val="000000" w:themeColor="text1"/>
                <w:sz w:val="20"/>
                <w:szCs w:val="20"/>
              </w:rPr>
              <w:t>69</w:t>
            </w:r>
          </w:p>
        </w:tc>
        <w:tc>
          <w:tcPr>
            <w:tcW w:w="569" w:type="dxa"/>
            <w:shd w:val="clear" w:color="auto" w:fill="FFFFFF" w:themeFill="background1"/>
          </w:tcPr>
          <w:p w14:paraId="4620E753" w14:textId="77777777" w:rsidR="00D87C25" w:rsidRPr="0001783A"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01783A">
              <w:rPr>
                <w:rFonts w:asciiTheme="majorBidi" w:hAnsiTheme="majorBidi" w:cstheme="majorBidi"/>
                <w:color w:val="000000" w:themeColor="text1"/>
                <w:sz w:val="20"/>
                <w:szCs w:val="20"/>
              </w:rPr>
              <w:t>90.8</w:t>
            </w:r>
          </w:p>
        </w:tc>
        <w:tc>
          <w:tcPr>
            <w:tcW w:w="566" w:type="dxa"/>
            <w:vMerge/>
            <w:shd w:val="clear" w:color="auto" w:fill="FFFFFF" w:themeFill="background1"/>
          </w:tcPr>
          <w:p w14:paraId="77573D3B" w14:textId="77777777" w:rsidR="00D87C25" w:rsidRPr="0001783A" w:rsidRDefault="00D87C25" w:rsidP="00D87C25">
            <w:pPr>
              <w:spacing w:line="240" w:lineRule="auto"/>
              <w:jc w:val="both"/>
              <w:rPr>
                <w:rFonts w:asciiTheme="majorBidi" w:hAnsiTheme="majorBidi" w:cstheme="majorBidi"/>
                <w:color w:val="000000" w:themeColor="text1"/>
                <w:sz w:val="20"/>
                <w:szCs w:val="20"/>
                <w:lang w:bidi="ar-IQ"/>
              </w:rPr>
            </w:pPr>
          </w:p>
        </w:tc>
      </w:tr>
      <w:tr w:rsidR="00D87C25" w:rsidRPr="0001783A" w14:paraId="36D23CED" w14:textId="77777777" w:rsidTr="0001783A">
        <w:trPr>
          <w:trHeight w:hRule="exact" w:val="340"/>
          <w:jc w:val="center"/>
        </w:trPr>
        <w:tc>
          <w:tcPr>
            <w:tcW w:w="1440" w:type="dxa"/>
            <w:shd w:val="clear" w:color="auto" w:fill="FFFFFF" w:themeFill="background1"/>
          </w:tcPr>
          <w:p w14:paraId="4D302E47" w14:textId="77777777" w:rsidR="00D87C25" w:rsidRPr="0001783A"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01783A">
              <w:rPr>
                <w:rFonts w:asciiTheme="majorBidi" w:hAnsiTheme="majorBidi" w:cstheme="majorBidi"/>
                <w:color w:val="000000" w:themeColor="text1"/>
                <w:sz w:val="20"/>
                <w:szCs w:val="20"/>
              </w:rPr>
              <w:t>Arab</w:t>
            </w:r>
          </w:p>
        </w:tc>
        <w:tc>
          <w:tcPr>
            <w:tcW w:w="540" w:type="dxa"/>
            <w:shd w:val="clear" w:color="auto" w:fill="FFFFFF" w:themeFill="background1"/>
          </w:tcPr>
          <w:p w14:paraId="4C6C2ADD" w14:textId="77777777" w:rsidR="00D87C25" w:rsidRPr="0001783A"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01783A">
              <w:rPr>
                <w:rFonts w:asciiTheme="majorBidi" w:hAnsiTheme="majorBidi" w:cstheme="majorBidi"/>
                <w:color w:val="000000" w:themeColor="text1"/>
                <w:sz w:val="20"/>
                <w:szCs w:val="20"/>
              </w:rPr>
              <w:t>4</w:t>
            </w:r>
          </w:p>
        </w:tc>
        <w:tc>
          <w:tcPr>
            <w:tcW w:w="630" w:type="dxa"/>
            <w:shd w:val="clear" w:color="auto" w:fill="FFFFFF" w:themeFill="background1"/>
          </w:tcPr>
          <w:p w14:paraId="6CB54EA7" w14:textId="77777777" w:rsidR="00D87C25" w:rsidRPr="0001783A"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01783A">
              <w:rPr>
                <w:rFonts w:asciiTheme="majorBidi" w:hAnsiTheme="majorBidi" w:cstheme="majorBidi"/>
                <w:color w:val="000000" w:themeColor="text1"/>
                <w:sz w:val="20"/>
                <w:szCs w:val="20"/>
              </w:rPr>
              <w:t>16.7</w:t>
            </w:r>
          </w:p>
        </w:tc>
        <w:tc>
          <w:tcPr>
            <w:tcW w:w="511" w:type="dxa"/>
            <w:shd w:val="clear" w:color="auto" w:fill="FFFFFF" w:themeFill="background1"/>
          </w:tcPr>
          <w:p w14:paraId="02974BDE" w14:textId="77777777" w:rsidR="00D87C25" w:rsidRPr="0001783A"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01783A">
              <w:rPr>
                <w:rFonts w:asciiTheme="majorBidi" w:hAnsiTheme="majorBidi" w:cstheme="majorBidi"/>
                <w:color w:val="000000" w:themeColor="text1"/>
                <w:sz w:val="20"/>
                <w:szCs w:val="20"/>
              </w:rPr>
              <w:t>6</w:t>
            </w:r>
          </w:p>
        </w:tc>
        <w:tc>
          <w:tcPr>
            <w:tcW w:w="569" w:type="dxa"/>
            <w:shd w:val="clear" w:color="auto" w:fill="FFFFFF" w:themeFill="background1"/>
          </w:tcPr>
          <w:p w14:paraId="0146260B" w14:textId="77777777" w:rsidR="00D87C25" w:rsidRPr="0001783A"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01783A">
              <w:rPr>
                <w:rFonts w:asciiTheme="majorBidi" w:hAnsiTheme="majorBidi" w:cstheme="majorBidi"/>
                <w:color w:val="000000" w:themeColor="text1"/>
                <w:sz w:val="20"/>
                <w:szCs w:val="20"/>
              </w:rPr>
              <w:t>7.9</w:t>
            </w:r>
          </w:p>
        </w:tc>
        <w:tc>
          <w:tcPr>
            <w:tcW w:w="566" w:type="dxa"/>
            <w:vMerge/>
            <w:shd w:val="clear" w:color="auto" w:fill="FFFFFF" w:themeFill="background1"/>
          </w:tcPr>
          <w:p w14:paraId="7B2E35C8" w14:textId="77777777" w:rsidR="00D87C25" w:rsidRPr="0001783A" w:rsidRDefault="00D87C25" w:rsidP="00D87C25">
            <w:pPr>
              <w:spacing w:line="240" w:lineRule="auto"/>
              <w:jc w:val="both"/>
              <w:rPr>
                <w:rFonts w:asciiTheme="majorBidi" w:hAnsiTheme="majorBidi" w:cstheme="majorBidi"/>
                <w:color w:val="000000" w:themeColor="text1"/>
                <w:sz w:val="20"/>
                <w:szCs w:val="20"/>
                <w:lang w:bidi="ar-IQ"/>
              </w:rPr>
            </w:pPr>
          </w:p>
        </w:tc>
      </w:tr>
      <w:tr w:rsidR="00D87C25" w:rsidRPr="0001783A" w14:paraId="20786BEF" w14:textId="77777777" w:rsidTr="0001783A">
        <w:trPr>
          <w:trHeight w:hRule="exact" w:val="340"/>
          <w:jc w:val="center"/>
        </w:trPr>
        <w:tc>
          <w:tcPr>
            <w:tcW w:w="1440" w:type="dxa"/>
            <w:shd w:val="clear" w:color="auto" w:fill="FFFFFF" w:themeFill="background1"/>
          </w:tcPr>
          <w:p w14:paraId="3A781FE6" w14:textId="77777777" w:rsidR="00D87C25" w:rsidRPr="0001783A"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01783A">
              <w:rPr>
                <w:rFonts w:asciiTheme="majorBidi" w:hAnsiTheme="majorBidi" w:cstheme="majorBidi"/>
                <w:color w:val="000000" w:themeColor="text1"/>
                <w:sz w:val="20"/>
                <w:szCs w:val="20"/>
              </w:rPr>
              <w:t>Others</w:t>
            </w:r>
          </w:p>
        </w:tc>
        <w:tc>
          <w:tcPr>
            <w:tcW w:w="540" w:type="dxa"/>
            <w:shd w:val="clear" w:color="auto" w:fill="FFFFFF" w:themeFill="background1"/>
          </w:tcPr>
          <w:p w14:paraId="2D6C7F31" w14:textId="77777777" w:rsidR="00D87C25" w:rsidRPr="0001783A"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01783A">
              <w:rPr>
                <w:rFonts w:asciiTheme="majorBidi" w:hAnsiTheme="majorBidi" w:cstheme="majorBidi"/>
                <w:color w:val="000000" w:themeColor="text1"/>
                <w:sz w:val="20"/>
                <w:szCs w:val="20"/>
              </w:rPr>
              <w:t>0</w:t>
            </w:r>
          </w:p>
        </w:tc>
        <w:tc>
          <w:tcPr>
            <w:tcW w:w="630" w:type="dxa"/>
            <w:shd w:val="clear" w:color="auto" w:fill="FFFFFF" w:themeFill="background1"/>
          </w:tcPr>
          <w:p w14:paraId="36583CF7" w14:textId="77777777" w:rsidR="00D87C25" w:rsidRPr="0001783A"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01783A">
              <w:rPr>
                <w:rFonts w:asciiTheme="majorBidi" w:hAnsiTheme="majorBidi" w:cstheme="majorBidi"/>
                <w:color w:val="000000" w:themeColor="text1"/>
                <w:sz w:val="20"/>
                <w:szCs w:val="20"/>
              </w:rPr>
              <w:t>-</w:t>
            </w:r>
          </w:p>
        </w:tc>
        <w:tc>
          <w:tcPr>
            <w:tcW w:w="511" w:type="dxa"/>
            <w:shd w:val="clear" w:color="auto" w:fill="FFFFFF" w:themeFill="background1"/>
          </w:tcPr>
          <w:p w14:paraId="7227921D" w14:textId="77777777" w:rsidR="00D87C25" w:rsidRPr="0001783A"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01783A">
              <w:rPr>
                <w:rFonts w:asciiTheme="majorBidi" w:hAnsiTheme="majorBidi" w:cstheme="majorBidi"/>
                <w:color w:val="000000" w:themeColor="text1"/>
                <w:sz w:val="20"/>
                <w:szCs w:val="20"/>
              </w:rPr>
              <w:t>1</w:t>
            </w:r>
          </w:p>
        </w:tc>
        <w:tc>
          <w:tcPr>
            <w:tcW w:w="569" w:type="dxa"/>
            <w:shd w:val="clear" w:color="auto" w:fill="FFFFFF" w:themeFill="background1"/>
          </w:tcPr>
          <w:p w14:paraId="731D6030" w14:textId="77777777" w:rsidR="00D87C25" w:rsidRPr="0001783A"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01783A">
              <w:rPr>
                <w:rFonts w:asciiTheme="majorBidi" w:hAnsiTheme="majorBidi" w:cstheme="majorBidi"/>
                <w:color w:val="000000" w:themeColor="text1"/>
                <w:sz w:val="20"/>
                <w:szCs w:val="20"/>
              </w:rPr>
              <w:t>1.3</w:t>
            </w:r>
          </w:p>
        </w:tc>
        <w:tc>
          <w:tcPr>
            <w:tcW w:w="566" w:type="dxa"/>
            <w:vMerge/>
            <w:shd w:val="clear" w:color="auto" w:fill="FFFFFF" w:themeFill="background1"/>
          </w:tcPr>
          <w:p w14:paraId="490002CE" w14:textId="77777777" w:rsidR="00D87C25" w:rsidRPr="0001783A" w:rsidRDefault="00D87C25" w:rsidP="00D87C25">
            <w:pPr>
              <w:spacing w:line="240" w:lineRule="auto"/>
              <w:jc w:val="both"/>
              <w:rPr>
                <w:rFonts w:asciiTheme="majorBidi" w:hAnsiTheme="majorBidi" w:cstheme="majorBidi"/>
                <w:color w:val="000000" w:themeColor="text1"/>
                <w:sz w:val="20"/>
                <w:szCs w:val="20"/>
                <w:lang w:bidi="ar-IQ"/>
              </w:rPr>
            </w:pPr>
          </w:p>
        </w:tc>
      </w:tr>
      <w:tr w:rsidR="00D87C25" w:rsidRPr="0001783A" w14:paraId="2861D1E1" w14:textId="77777777" w:rsidTr="0001783A">
        <w:trPr>
          <w:trHeight w:hRule="exact" w:val="340"/>
          <w:jc w:val="center"/>
        </w:trPr>
        <w:tc>
          <w:tcPr>
            <w:tcW w:w="3690" w:type="dxa"/>
            <w:gridSpan w:val="5"/>
            <w:shd w:val="clear" w:color="auto" w:fill="FFFFFF" w:themeFill="background1"/>
          </w:tcPr>
          <w:p w14:paraId="46D17429" w14:textId="77777777" w:rsidR="00D87C25" w:rsidRPr="0001783A"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01783A">
              <w:rPr>
                <w:rFonts w:asciiTheme="majorBidi" w:hAnsiTheme="majorBidi" w:cstheme="majorBidi"/>
                <w:color w:val="000000" w:themeColor="text1"/>
                <w:sz w:val="20"/>
                <w:szCs w:val="20"/>
              </w:rPr>
              <w:t xml:space="preserve">Smoking </w:t>
            </w:r>
          </w:p>
        </w:tc>
        <w:tc>
          <w:tcPr>
            <w:tcW w:w="566" w:type="dxa"/>
            <w:vMerge w:val="restart"/>
            <w:shd w:val="clear" w:color="auto" w:fill="FFFFFF" w:themeFill="background1"/>
          </w:tcPr>
          <w:p w14:paraId="6C62158B" w14:textId="77777777" w:rsidR="00D87C25" w:rsidRPr="0001783A" w:rsidRDefault="00D87C25" w:rsidP="00D87C25">
            <w:pPr>
              <w:spacing w:line="240" w:lineRule="auto"/>
              <w:jc w:val="both"/>
              <w:rPr>
                <w:rFonts w:asciiTheme="majorBidi" w:hAnsiTheme="majorBidi" w:cstheme="majorBidi"/>
                <w:color w:val="000000" w:themeColor="text1"/>
                <w:sz w:val="20"/>
                <w:szCs w:val="20"/>
                <w:lang w:bidi="ar-IQ"/>
              </w:rPr>
            </w:pPr>
            <w:r w:rsidRPr="0001783A">
              <w:rPr>
                <w:rFonts w:asciiTheme="majorBidi" w:hAnsiTheme="majorBidi" w:cstheme="majorBidi"/>
                <w:color w:val="000000" w:themeColor="text1"/>
                <w:sz w:val="20"/>
                <w:szCs w:val="20"/>
                <w:lang w:bidi="ar-IQ"/>
              </w:rPr>
              <w:t>0.43</w:t>
            </w:r>
            <w:r w:rsidRPr="0001783A">
              <w:rPr>
                <w:rFonts w:asciiTheme="majorBidi" w:hAnsiTheme="majorBidi" w:cstheme="majorBidi"/>
                <w:color w:val="000000" w:themeColor="text1"/>
                <w:sz w:val="20"/>
                <w:szCs w:val="20"/>
                <w:vertAlign w:val="superscript"/>
                <w:lang w:bidi="ar-IQ"/>
              </w:rPr>
              <w:t xml:space="preserve"> NS</w:t>
            </w:r>
            <w:r w:rsidRPr="0001783A">
              <w:rPr>
                <w:rFonts w:asciiTheme="majorBidi" w:hAnsiTheme="majorBidi" w:cstheme="majorBidi"/>
                <w:color w:val="000000" w:themeColor="text1"/>
                <w:sz w:val="20"/>
                <w:szCs w:val="20"/>
                <w:lang w:bidi="ar-IQ"/>
              </w:rPr>
              <w:t xml:space="preserve"> </w:t>
            </w:r>
          </w:p>
          <w:p w14:paraId="09E16EBC" w14:textId="77777777" w:rsidR="00D87C25" w:rsidRPr="0001783A" w:rsidRDefault="00D87C25" w:rsidP="00D87C25">
            <w:pPr>
              <w:spacing w:line="240" w:lineRule="auto"/>
              <w:jc w:val="both"/>
              <w:rPr>
                <w:rFonts w:asciiTheme="majorBidi" w:hAnsiTheme="majorBidi" w:cstheme="majorBidi"/>
                <w:color w:val="000000" w:themeColor="text1"/>
                <w:sz w:val="20"/>
                <w:szCs w:val="20"/>
                <w:lang w:bidi="ar-IQ"/>
              </w:rPr>
            </w:pPr>
          </w:p>
        </w:tc>
      </w:tr>
      <w:tr w:rsidR="00D87C25" w:rsidRPr="0001783A" w14:paraId="34BFB0B9" w14:textId="77777777" w:rsidTr="0001783A">
        <w:trPr>
          <w:trHeight w:hRule="exact" w:val="340"/>
          <w:jc w:val="center"/>
        </w:trPr>
        <w:tc>
          <w:tcPr>
            <w:tcW w:w="1440" w:type="dxa"/>
            <w:shd w:val="clear" w:color="auto" w:fill="FFFFFF" w:themeFill="background1"/>
          </w:tcPr>
          <w:p w14:paraId="4BBD6553" w14:textId="77777777" w:rsidR="00D87C25" w:rsidRPr="0001783A"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01783A">
              <w:rPr>
                <w:rFonts w:asciiTheme="majorBidi" w:hAnsiTheme="majorBidi" w:cstheme="majorBidi"/>
                <w:color w:val="000000" w:themeColor="text1"/>
                <w:sz w:val="20"/>
                <w:szCs w:val="20"/>
              </w:rPr>
              <w:t>Yes</w:t>
            </w:r>
          </w:p>
        </w:tc>
        <w:tc>
          <w:tcPr>
            <w:tcW w:w="540" w:type="dxa"/>
            <w:shd w:val="clear" w:color="auto" w:fill="FFFFFF" w:themeFill="background1"/>
          </w:tcPr>
          <w:p w14:paraId="3BE51105" w14:textId="77777777" w:rsidR="00D87C25" w:rsidRPr="0001783A"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01783A">
              <w:rPr>
                <w:rFonts w:asciiTheme="majorBidi" w:hAnsiTheme="majorBidi" w:cstheme="majorBidi"/>
                <w:color w:val="000000" w:themeColor="text1"/>
                <w:sz w:val="20"/>
                <w:szCs w:val="20"/>
              </w:rPr>
              <w:t>1</w:t>
            </w:r>
          </w:p>
        </w:tc>
        <w:tc>
          <w:tcPr>
            <w:tcW w:w="630" w:type="dxa"/>
            <w:shd w:val="clear" w:color="auto" w:fill="FFFFFF" w:themeFill="background1"/>
          </w:tcPr>
          <w:p w14:paraId="5DCACDEC" w14:textId="77777777" w:rsidR="00D87C25" w:rsidRPr="0001783A"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01783A">
              <w:rPr>
                <w:rFonts w:asciiTheme="majorBidi" w:hAnsiTheme="majorBidi" w:cstheme="majorBidi"/>
                <w:color w:val="000000" w:themeColor="text1"/>
                <w:sz w:val="20"/>
                <w:szCs w:val="20"/>
              </w:rPr>
              <w:t>4.2</w:t>
            </w:r>
          </w:p>
        </w:tc>
        <w:tc>
          <w:tcPr>
            <w:tcW w:w="511" w:type="dxa"/>
            <w:shd w:val="clear" w:color="auto" w:fill="FFFFFF" w:themeFill="background1"/>
          </w:tcPr>
          <w:p w14:paraId="484AC029" w14:textId="77777777" w:rsidR="00D87C25" w:rsidRPr="0001783A"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01783A">
              <w:rPr>
                <w:rFonts w:asciiTheme="majorBidi" w:hAnsiTheme="majorBidi" w:cstheme="majorBidi"/>
                <w:color w:val="000000" w:themeColor="text1"/>
                <w:sz w:val="20"/>
                <w:szCs w:val="20"/>
              </w:rPr>
              <w:t>5</w:t>
            </w:r>
          </w:p>
        </w:tc>
        <w:tc>
          <w:tcPr>
            <w:tcW w:w="569" w:type="dxa"/>
            <w:shd w:val="clear" w:color="auto" w:fill="FFFFFF" w:themeFill="background1"/>
          </w:tcPr>
          <w:p w14:paraId="76BAAE2C" w14:textId="77777777" w:rsidR="00D87C25" w:rsidRPr="0001783A"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01783A">
              <w:rPr>
                <w:rFonts w:asciiTheme="majorBidi" w:hAnsiTheme="majorBidi" w:cstheme="majorBidi"/>
                <w:color w:val="000000" w:themeColor="text1"/>
                <w:sz w:val="20"/>
                <w:szCs w:val="20"/>
              </w:rPr>
              <w:t>6.6</w:t>
            </w:r>
          </w:p>
        </w:tc>
        <w:tc>
          <w:tcPr>
            <w:tcW w:w="566" w:type="dxa"/>
            <w:vMerge/>
            <w:shd w:val="clear" w:color="auto" w:fill="FFFFFF" w:themeFill="background1"/>
          </w:tcPr>
          <w:p w14:paraId="72B8C08C" w14:textId="77777777" w:rsidR="00D87C25" w:rsidRPr="0001783A" w:rsidRDefault="00D87C25" w:rsidP="00D87C25">
            <w:pPr>
              <w:spacing w:line="240" w:lineRule="auto"/>
              <w:jc w:val="both"/>
              <w:rPr>
                <w:rFonts w:asciiTheme="majorBidi" w:hAnsiTheme="majorBidi" w:cstheme="majorBidi"/>
                <w:color w:val="000000" w:themeColor="text1"/>
                <w:sz w:val="20"/>
                <w:szCs w:val="20"/>
                <w:lang w:bidi="ar-IQ"/>
              </w:rPr>
            </w:pPr>
          </w:p>
        </w:tc>
      </w:tr>
      <w:tr w:rsidR="00D87C25" w:rsidRPr="0001783A" w14:paraId="7505FE7B" w14:textId="77777777" w:rsidTr="0001783A">
        <w:trPr>
          <w:trHeight w:hRule="exact" w:val="340"/>
          <w:jc w:val="center"/>
        </w:trPr>
        <w:tc>
          <w:tcPr>
            <w:tcW w:w="1440" w:type="dxa"/>
            <w:shd w:val="clear" w:color="auto" w:fill="FFFFFF" w:themeFill="background1"/>
          </w:tcPr>
          <w:p w14:paraId="38EB7868" w14:textId="77777777" w:rsidR="00D87C25" w:rsidRPr="0001783A"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01783A">
              <w:rPr>
                <w:rFonts w:asciiTheme="majorBidi" w:hAnsiTheme="majorBidi" w:cstheme="majorBidi"/>
                <w:color w:val="000000" w:themeColor="text1"/>
                <w:sz w:val="20"/>
                <w:szCs w:val="20"/>
              </w:rPr>
              <w:t>Ex</w:t>
            </w:r>
          </w:p>
        </w:tc>
        <w:tc>
          <w:tcPr>
            <w:tcW w:w="540" w:type="dxa"/>
            <w:shd w:val="clear" w:color="auto" w:fill="FFFFFF" w:themeFill="background1"/>
          </w:tcPr>
          <w:p w14:paraId="3C770765" w14:textId="77777777" w:rsidR="00D87C25" w:rsidRPr="0001783A"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01783A">
              <w:rPr>
                <w:rFonts w:asciiTheme="majorBidi" w:hAnsiTheme="majorBidi" w:cstheme="majorBidi"/>
                <w:color w:val="000000" w:themeColor="text1"/>
                <w:sz w:val="20"/>
                <w:szCs w:val="20"/>
              </w:rPr>
              <w:t>2</w:t>
            </w:r>
          </w:p>
        </w:tc>
        <w:tc>
          <w:tcPr>
            <w:tcW w:w="630" w:type="dxa"/>
            <w:shd w:val="clear" w:color="auto" w:fill="FFFFFF" w:themeFill="background1"/>
          </w:tcPr>
          <w:p w14:paraId="3D6390D2" w14:textId="77777777" w:rsidR="00D87C25" w:rsidRPr="0001783A"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01783A">
              <w:rPr>
                <w:rFonts w:asciiTheme="majorBidi" w:hAnsiTheme="majorBidi" w:cstheme="majorBidi"/>
                <w:color w:val="000000" w:themeColor="text1"/>
                <w:sz w:val="20"/>
                <w:szCs w:val="20"/>
              </w:rPr>
              <w:t>8.3</w:t>
            </w:r>
          </w:p>
        </w:tc>
        <w:tc>
          <w:tcPr>
            <w:tcW w:w="511" w:type="dxa"/>
            <w:shd w:val="clear" w:color="auto" w:fill="FFFFFF" w:themeFill="background1"/>
          </w:tcPr>
          <w:p w14:paraId="2FB7AE0B" w14:textId="77777777" w:rsidR="00D87C25" w:rsidRPr="0001783A"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01783A">
              <w:rPr>
                <w:rFonts w:asciiTheme="majorBidi" w:hAnsiTheme="majorBidi" w:cstheme="majorBidi"/>
                <w:color w:val="000000" w:themeColor="text1"/>
                <w:sz w:val="20"/>
                <w:szCs w:val="20"/>
              </w:rPr>
              <w:t>2</w:t>
            </w:r>
          </w:p>
        </w:tc>
        <w:tc>
          <w:tcPr>
            <w:tcW w:w="569" w:type="dxa"/>
            <w:shd w:val="clear" w:color="auto" w:fill="FFFFFF" w:themeFill="background1"/>
          </w:tcPr>
          <w:p w14:paraId="349CA919" w14:textId="77777777" w:rsidR="00D87C25" w:rsidRPr="0001783A"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01783A">
              <w:rPr>
                <w:rFonts w:asciiTheme="majorBidi" w:hAnsiTheme="majorBidi" w:cstheme="majorBidi"/>
                <w:color w:val="000000" w:themeColor="text1"/>
                <w:sz w:val="20"/>
                <w:szCs w:val="20"/>
              </w:rPr>
              <w:t>2.6</w:t>
            </w:r>
          </w:p>
        </w:tc>
        <w:tc>
          <w:tcPr>
            <w:tcW w:w="566" w:type="dxa"/>
            <w:vMerge/>
            <w:shd w:val="clear" w:color="auto" w:fill="FFFFFF" w:themeFill="background1"/>
          </w:tcPr>
          <w:p w14:paraId="790FFA65" w14:textId="77777777" w:rsidR="00D87C25" w:rsidRPr="0001783A" w:rsidRDefault="00D87C25" w:rsidP="00D87C25">
            <w:pPr>
              <w:spacing w:line="240" w:lineRule="auto"/>
              <w:jc w:val="both"/>
              <w:rPr>
                <w:rFonts w:asciiTheme="majorBidi" w:hAnsiTheme="majorBidi" w:cstheme="majorBidi"/>
                <w:color w:val="000000" w:themeColor="text1"/>
                <w:sz w:val="20"/>
                <w:szCs w:val="20"/>
                <w:lang w:bidi="ar-IQ"/>
              </w:rPr>
            </w:pPr>
          </w:p>
        </w:tc>
      </w:tr>
      <w:tr w:rsidR="00D87C25" w:rsidRPr="0001783A" w14:paraId="1AE850C1" w14:textId="77777777" w:rsidTr="0001783A">
        <w:trPr>
          <w:trHeight w:hRule="exact" w:val="340"/>
          <w:jc w:val="center"/>
        </w:trPr>
        <w:tc>
          <w:tcPr>
            <w:tcW w:w="1440" w:type="dxa"/>
            <w:shd w:val="clear" w:color="auto" w:fill="FFFFFF" w:themeFill="background1"/>
          </w:tcPr>
          <w:p w14:paraId="0200B663" w14:textId="77777777" w:rsidR="00D87C25" w:rsidRPr="0001783A"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01783A">
              <w:rPr>
                <w:rFonts w:asciiTheme="majorBidi" w:hAnsiTheme="majorBidi" w:cstheme="majorBidi"/>
                <w:color w:val="000000" w:themeColor="text1"/>
                <w:sz w:val="20"/>
                <w:szCs w:val="20"/>
              </w:rPr>
              <w:t>No</w:t>
            </w:r>
          </w:p>
        </w:tc>
        <w:tc>
          <w:tcPr>
            <w:tcW w:w="540" w:type="dxa"/>
            <w:shd w:val="clear" w:color="auto" w:fill="FFFFFF" w:themeFill="background1"/>
          </w:tcPr>
          <w:p w14:paraId="7061B79F" w14:textId="77777777" w:rsidR="00D87C25" w:rsidRPr="0001783A"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01783A">
              <w:rPr>
                <w:rFonts w:asciiTheme="majorBidi" w:hAnsiTheme="majorBidi" w:cstheme="majorBidi"/>
                <w:color w:val="000000" w:themeColor="text1"/>
                <w:sz w:val="20"/>
                <w:szCs w:val="20"/>
              </w:rPr>
              <w:t>21</w:t>
            </w:r>
          </w:p>
        </w:tc>
        <w:tc>
          <w:tcPr>
            <w:tcW w:w="630" w:type="dxa"/>
            <w:shd w:val="clear" w:color="auto" w:fill="FFFFFF" w:themeFill="background1"/>
          </w:tcPr>
          <w:p w14:paraId="6FCE4FCA" w14:textId="77777777" w:rsidR="00D87C25" w:rsidRPr="0001783A"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01783A">
              <w:rPr>
                <w:rFonts w:asciiTheme="majorBidi" w:hAnsiTheme="majorBidi" w:cstheme="majorBidi"/>
                <w:color w:val="000000" w:themeColor="text1"/>
                <w:sz w:val="20"/>
                <w:szCs w:val="20"/>
              </w:rPr>
              <w:t>87.5</w:t>
            </w:r>
          </w:p>
        </w:tc>
        <w:tc>
          <w:tcPr>
            <w:tcW w:w="511" w:type="dxa"/>
            <w:shd w:val="clear" w:color="auto" w:fill="FFFFFF" w:themeFill="background1"/>
          </w:tcPr>
          <w:p w14:paraId="58D7E10E" w14:textId="77777777" w:rsidR="00D87C25" w:rsidRPr="0001783A"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01783A">
              <w:rPr>
                <w:rFonts w:asciiTheme="majorBidi" w:hAnsiTheme="majorBidi" w:cstheme="majorBidi"/>
                <w:color w:val="000000" w:themeColor="text1"/>
                <w:sz w:val="20"/>
                <w:szCs w:val="20"/>
              </w:rPr>
              <w:t>69</w:t>
            </w:r>
          </w:p>
        </w:tc>
        <w:tc>
          <w:tcPr>
            <w:tcW w:w="569" w:type="dxa"/>
            <w:shd w:val="clear" w:color="auto" w:fill="FFFFFF" w:themeFill="background1"/>
          </w:tcPr>
          <w:p w14:paraId="6CE1CCD8" w14:textId="77777777" w:rsidR="00D87C25" w:rsidRPr="0001783A"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01783A">
              <w:rPr>
                <w:rFonts w:asciiTheme="majorBidi" w:hAnsiTheme="majorBidi" w:cstheme="majorBidi"/>
                <w:color w:val="000000" w:themeColor="text1"/>
                <w:sz w:val="20"/>
                <w:szCs w:val="20"/>
              </w:rPr>
              <w:t>90.8</w:t>
            </w:r>
          </w:p>
        </w:tc>
        <w:tc>
          <w:tcPr>
            <w:tcW w:w="566" w:type="dxa"/>
            <w:vMerge/>
            <w:shd w:val="clear" w:color="auto" w:fill="FFFFFF" w:themeFill="background1"/>
          </w:tcPr>
          <w:p w14:paraId="2D7C76DA" w14:textId="77777777" w:rsidR="00D87C25" w:rsidRPr="0001783A" w:rsidRDefault="00D87C25" w:rsidP="00D87C25">
            <w:pPr>
              <w:spacing w:line="240" w:lineRule="auto"/>
              <w:jc w:val="both"/>
              <w:rPr>
                <w:rFonts w:asciiTheme="majorBidi" w:hAnsiTheme="majorBidi" w:cstheme="majorBidi"/>
                <w:color w:val="000000" w:themeColor="text1"/>
                <w:sz w:val="20"/>
                <w:szCs w:val="20"/>
                <w:lang w:bidi="ar-IQ"/>
              </w:rPr>
            </w:pPr>
          </w:p>
        </w:tc>
      </w:tr>
    </w:tbl>
    <w:p w14:paraId="5D6EC17F" w14:textId="77777777" w:rsidR="00D87C25" w:rsidRPr="00D87C25" w:rsidRDefault="00D87C25" w:rsidP="00D87C25">
      <w:pPr>
        <w:autoSpaceDE w:val="0"/>
        <w:autoSpaceDN w:val="0"/>
        <w:adjustRightInd w:val="0"/>
        <w:spacing w:line="240" w:lineRule="auto"/>
        <w:jc w:val="both"/>
        <w:rPr>
          <w:rFonts w:asciiTheme="majorBidi" w:hAnsiTheme="majorBidi" w:cstheme="majorBidi"/>
          <w:color w:val="000000" w:themeColor="text1"/>
          <w:sz w:val="24"/>
          <w:szCs w:val="24"/>
        </w:rPr>
      </w:pPr>
      <w:r w:rsidRPr="00D87C25">
        <w:rPr>
          <w:rFonts w:asciiTheme="majorBidi" w:hAnsiTheme="majorBidi" w:cstheme="majorBidi"/>
          <w:color w:val="000000" w:themeColor="text1"/>
          <w:sz w:val="24"/>
          <w:szCs w:val="24"/>
        </w:rPr>
        <w:t>S=Significant, NS=Not significant.</w:t>
      </w:r>
    </w:p>
    <w:p w14:paraId="7D02069D" w14:textId="77777777" w:rsidR="00D87C25" w:rsidRPr="00D87C25" w:rsidRDefault="00D87C25" w:rsidP="00D87C25">
      <w:pPr>
        <w:spacing w:line="240" w:lineRule="auto"/>
        <w:jc w:val="both"/>
        <w:rPr>
          <w:rFonts w:asciiTheme="majorBidi" w:hAnsiTheme="majorBidi" w:cstheme="majorBidi"/>
          <w:color w:val="000000" w:themeColor="text1"/>
          <w:sz w:val="24"/>
          <w:szCs w:val="24"/>
        </w:rPr>
      </w:pPr>
    </w:p>
    <w:p w14:paraId="51C4C14D" w14:textId="77777777" w:rsidR="00D87C25" w:rsidRDefault="00D87C25" w:rsidP="00D87C25">
      <w:pPr>
        <w:spacing w:line="240" w:lineRule="auto"/>
        <w:jc w:val="both"/>
        <w:rPr>
          <w:rFonts w:asciiTheme="majorBidi" w:hAnsiTheme="majorBidi" w:cstheme="majorBidi"/>
          <w:color w:val="000000" w:themeColor="text1"/>
          <w:sz w:val="24"/>
          <w:szCs w:val="24"/>
        </w:rPr>
      </w:pPr>
      <w:r w:rsidRPr="00D87C25">
        <w:rPr>
          <w:rFonts w:asciiTheme="majorBidi" w:hAnsiTheme="majorBidi" w:cstheme="majorBidi"/>
          <w:color w:val="000000" w:themeColor="text1"/>
          <w:sz w:val="24"/>
          <w:szCs w:val="24"/>
        </w:rPr>
        <w:lastRenderedPageBreak/>
        <w:t>A significant association was observed between positive past medical history of hypertension (HTN), diabetes mellitus (DM) and dyslipidemia of IBD patients and MASLD (p=0.03). There were no significant relationships between MASLD prevalence and other IBD patients’ clinical characteristics such as BMI and past surgical history (p&gt;0.05), Table (3).</w:t>
      </w:r>
    </w:p>
    <w:p w14:paraId="46DD919B" w14:textId="77777777" w:rsidR="0001783A" w:rsidRPr="00D87C25" w:rsidRDefault="0001783A" w:rsidP="00D87C25">
      <w:pPr>
        <w:spacing w:line="240" w:lineRule="auto"/>
        <w:jc w:val="both"/>
        <w:rPr>
          <w:rFonts w:asciiTheme="majorBidi" w:hAnsiTheme="majorBidi" w:cstheme="majorBidi"/>
          <w:color w:val="000000" w:themeColor="text1"/>
          <w:sz w:val="24"/>
          <w:szCs w:val="24"/>
        </w:rPr>
      </w:pPr>
    </w:p>
    <w:p w14:paraId="04388204" w14:textId="77777777" w:rsidR="00D87C25" w:rsidRPr="00D87C25" w:rsidRDefault="00D87C25" w:rsidP="0001783A">
      <w:pPr>
        <w:autoSpaceDE w:val="0"/>
        <w:autoSpaceDN w:val="0"/>
        <w:adjustRightInd w:val="0"/>
        <w:spacing w:after="120" w:line="240" w:lineRule="auto"/>
        <w:jc w:val="both"/>
        <w:rPr>
          <w:rFonts w:asciiTheme="majorBidi" w:hAnsiTheme="majorBidi" w:cstheme="majorBidi"/>
          <w:color w:val="000000" w:themeColor="text1"/>
          <w:sz w:val="24"/>
          <w:szCs w:val="24"/>
        </w:rPr>
      </w:pPr>
      <w:r w:rsidRPr="00D87C25">
        <w:rPr>
          <w:rFonts w:asciiTheme="majorBidi" w:hAnsiTheme="majorBidi" w:cstheme="majorBidi"/>
          <w:b/>
          <w:bCs/>
          <w:color w:val="000000" w:themeColor="text1"/>
          <w:sz w:val="24"/>
          <w:szCs w:val="24"/>
        </w:rPr>
        <w:t>Table (3):</w:t>
      </w:r>
      <w:r w:rsidRPr="00D87C25">
        <w:rPr>
          <w:rFonts w:asciiTheme="majorBidi" w:hAnsiTheme="majorBidi" w:cstheme="majorBidi"/>
          <w:color w:val="000000" w:themeColor="text1"/>
          <w:sz w:val="24"/>
          <w:szCs w:val="24"/>
        </w:rPr>
        <w:t xml:space="preserve"> Distribution of clinical characteristics and outcomes according to MASLD prevalence.</w:t>
      </w:r>
    </w:p>
    <w:tbl>
      <w:tblPr>
        <w:tblW w:w="4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427"/>
        <w:gridCol w:w="511"/>
        <w:gridCol w:w="566"/>
        <w:gridCol w:w="511"/>
        <w:gridCol w:w="670"/>
        <w:gridCol w:w="720"/>
      </w:tblGrid>
      <w:tr w:rsidR="00D87C25" w:rsidRPr="00C37449" w14:paraId="3A569E6A" w14:textId="77777777" w:rsidTr="00B51DB9">
        <w:trPr>
          <w:trHeight w:hRule="exact" w:val="340"/>
        </w:trPr>
        <w:tc>
          <w:tcPr>
            <w:tcW w:w="1427" w:type="dxa"/>
            <w:vMerge w:val="restart"/>
            <w:shd w:val="clear" w:color="auto" w:fill="FFFFFF" w:themeFill="background1"/>
          </w:tcPr>
          <w:p w14:paraId="06E07B2B" w14:textId="77777777" w:rsidR="00D87C25" w:rsidRPr="00C37449" w:rsidRDefault="00D87C25" w:rsidP="00D87C25">
            <w:pPr>
              <w:spacing w:line="240" w:lineRule="auto"/>
              <w:jc w:val="both"/>
              <w:rPr>
                <w:rFonts w:asciiTheme="majorBidi" w:hAnsiTheme="majorBidi" w:cstheme="majorBidi"/>
                <w:color w:val="000000" w:themeColor="text1"/>
                <w:sz w:val="20"/>
                <w:szCs w:val="20"/>
                <w:lang w:bidi="ar-IQ"/>
              </w:rPr>
            </w:pPr>
            <w:r w:rsidRPr="00C37449">
              <w:rPr>
                <w:rFonts w:asciiTheme="majorBidi" w:hAnsiTheme="majorBidi" w:cstheme="majorBidi"/>
                <w:color w:val="000000" w:themeColor="text1"/>
                <w:sz w:val="20"/>
                <w:szCs w:val="20"/>
                <w:lang w:bidi="ar-IQ"/>
              </w:rPr>
              <w:t xml:space="preserve">Variable </w:t>
            </w:r>
          </w:p>
        </w:tc>
        <w:tc>
          <w:tcPr>
            <w:tcW w:w="2258" w:type="dxa"/>
            <w:gridSpan w:val="4"/>
            <w:shd w:val="clear" w:color="auto" w:fill="FFFFFF" w:themeFill="background1"/>
          </w:tcPr>
          <w:p w14:paraId="6CE1DE6F" w14:textId="77777777" w:rsidR="00D87C25" w:rsidRPr="00C37449" w:rsidRDefault="00D87C25" w:rsidP="00D87C25">
            <w:pPr>
              <w:spacing w:line="240" w:lineRule="auto"/>
              <w:jc w:val="both"/>
              <w:rPr>
                <w:rFonts w:asciiTheme="majorBidi" w:hAnsiTheme="majorBidi" w:cstheme="majorBidi"/>
                <w:color w:val="000000" w:themeColor="text1"/>
                <w:sz w:val="20"/>
                <w:szCs w:val="20"/>
                <w:lang w:bidi="ar-IQ"/>
              </w:rPr>
            </w:pPr>
            <w:r w:rsidRPr="00C37449">
              <w:rPr>
                <w:rFonts w:asciiTheme="majorBidi" w:hAnsiTheme="majorBidi" w:cstheme="majorBidi"/>
                <w:color w:val="000000" w:themeColor="text1"/>
                <w:sz w:val="20"/>
                <w:szCs w:val="20"/>
              </w:rPr>
              <w:t>MASLD</w:t>
            </w:r>
          </w:p>
        </w:tc>
        <w:tc>
          <w:tcPr>
            <w:tcW w:w="720" w:type="dxa"/>
            <w:vMerge w:val="restart"/>
            <w:shd w:val="clear" w:color="auto" w:fill="FFFFFF" w:themeFill="background1"/>
          </w:tcPr>
          <w:p w14:paraId="301F42E8" w14:textId="77777777" w:rsidR="00D87C25" w:rsidRPr="00C37449" w:rsidRDefault="00D87C25" w:rsidP="00D87C25">
            <w:pPr>
              <w:spacing w:line="240" w:lineRule="auto"/>
              <w:jc w:val="both"/>
              <w:rPr>
                <w:rFonts w:asciiTheme="majorBidi" w:hAnsiTheme="majorBidi" w:cstheme="majorBidi"/>
                <w:color w:val="000000" w:themeColor="text1"/>
                <w:sz w:val="20"/>
                <w:szCs w:val="20"/>
                <w:lang w:bidi="ar-IQ"/>
              </w:rPr>
            </w:pPr>
            <w:r w:rsidRPr="00C37449">
              <w:rPr>
                <w:rFonts w:asciiTheme="majorBidi" w:hAnsiTheme="majorBidi" w:cstheme="majorBidi"/>
                <w:color w:val="000000" w:themeColor="text1"/>
                <w:sz w:val="20"/>
                <w:szCs w:val="20"/>
                <w:lang w:bidi="ar-IQ"/>
              </w:rPr>
              <w:t>P</w:t>
            </w:r>
          </w:p>
        </w:tc>
      </w:tr>
      <w:tr w:rsidR="00D87C25" w:rsidRPr="00C37449" w14:paraId="7CDD81D7" w14:textId="77777777" w:rsidTr="00B51DB9">
        <w:trPr>
          <w:trHeight w:hRule="exact" w:val="340"/>
        </w:trPr>
        <w:tc>
          <w:tcPr>
            <w:tcW w:w="1427" w:type="dxa"/>
            <w:vMerge/>
            <w:shd w:val="clear" w:color="auto" w:fill="FFFFFF" w:themeFill="background1"/>
          </w:tcPr>
          <w:p w14:paraId="28082412" w14:textId="77777777" w:rsidR="00D87C25" w:rsidRPr="00C37449" w:rsidRDefault="00D87C25" w:rsidP="00D87C25">
            <w:pPr>
              <w:spacing w:line="240" w:lineRule="auto"/>
              <w:jc w:val="both"/>
              <w:rPr>
                <w:rFonts w:asciiTheme="majorBidi" w:hAnsiTheme="majorBidi" w:cstheme="majorBidi"/>
                <w:color w:val="000000" w:themeColor="text1"/>
                <w:sz w:val="20"/>
                <w:szCs w:val="20"/>
                <w:lang w:bidi="ar-IQ"/>
              </w:rPr>
            </w:pPr>
          </w:p>
        </w:tc>
        <w:tc>
          <w:tcPr>
            <w:tcW w:w="1077" w:type="dxa"/>
            <w:gridSpan w:val="2"/>
            <w:shd w:val="clear" w:color="auto" w:fill="FFFFFF" w:themeFill="background1"/>
          </w:tcPr>
          <w:p w14:paraId="5B5C9F07" w14:textId="77777777" w:rsidR="00D87C25" w:rsidRPr="00C37449"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C37449">
              <w:rPr>
                <w:rFonts w:asciiTheme="majorBidi" w:hAnsiTheme="majorBidi" w:cstheme="majorBidi"/>
                <w:color w:val="000000" w:themeColor="text1"/>
                <w:sz w:val="20"/>
                <w:szCs w:val="20"/>
              </w:rPr>
              <w:t xml:space="preserve">Yes   </w:t>
            </w:r>
          </w:p>
        </w:tc>
        <w:tc>
          <w:tcPr>
            <w:tcW w:w="1181" w:type="dxa"/>
            <w:gridSpan w:val="2"/>
            <w:shd w:val="clear" w:color="auto" w:fill="FFFFFF" w:themeFill="background1"/>
          </w:tcPr>
          <w:p w14:paraId="0B4DBD3E" w14:textId="77777777" w:rsidR="00D87C25" w:rsidRPr="00C37449"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C37449">
              <w:rPr>
                <w:rFonts w:asciiTheme="majorBidi" w:hAnsiTheme="majorBidi" w:cstheme="majorBidi"/>
                <w:color w:val="000000" w:themeColor="text1"/>
                <w:sz w:val="20"/>
                <w:szCs w:val="20"/>
              </w:rPr>
              <w:t xml:space="preserve">No  </w:t>
            </w:r>
          </w:p>
        </w:tc>
        <w:tc>
          <w:tcPr>
            <w:tcW w:w="720" w:type="dxa"/>
            <w:vMerge/>
            <w:shd w:val="clear" w:color="auto" w:fill="FFFFFF" w:themeFill="background1"/>
          </w:tcPr>
          <w:p w14:paraId="4061A401" w14:textId="77777777" w:rsidR="00D87C25" w:rsidRPr="00C37449" w:rsidRDefault="00D87C25" w:rsidP="00D87C25">
            <w:pPr>
              <w:spacing w:line="240" w:lineRule="auto"/>
              <w:jc w:val="both"/>
              <w:rPr>
                <w:rFonts w:asciiTheme="majorBidi" w:hAnsiTheme="majorBidi" w:cstheme="majorBidi"/>
                <w:color w:val="000000" w:themeColor="text1"/>
                <w:sz w:val="20"/>
                <w:szCs w:val="20"/>
                <w:lang w:bidi="ar-IQ"/>
              </w:rPr>
            </w:pPr>
          </w:p>
        </w:tc>
      </w:tr>
      <w:tr w:rsidR="0001783A" w:rsidRPr="00C37449" w14:paraId="593F266B" w14:textId="77777777" w:rsidTr="00B51DB9">
        <w:trPr>
          <w:trHeight w:hRule="exact" w:val="340"/>
        </w:trPr>
        <w:tc>
          <w:tcPr>
            <w:tcW w:w="1427" w:type="dxa"/>
            <w:vMerge/>
            <w:shd w:val="clear" w:color="auto" w:fill="FFFFFF" w:themeFill="background1"/>
          </w:tcPr>
          <w:p w14:paraId="58CB203F" w14:textId="77777777" w:rsidR="00D87C25" w:rsidRPr="00C37449" w:rsidRDefault="00D87C25" w:rsidP="00D87C25">
            <w:pPr>
              <w:spacing w:line="240" w:lineRule="auto"/>
              <w:jc w:val="both"/>
              <w:rPr>
                <w:rFonts w:asciiTheme="majorBidi" w:hAnsiTheme="majorBidi" w:cstheme="majorBidi"/>
                <w:color w:val="000000" w:themeColor="text1"/>
                <w:sz w:val="20"/>
                <w:szCs w:val="20"/>
                <w:lang w:bidi="ar-IQ"/>
              </w:rPr>
            </w:pPr>
          </w:p>
        </w:tc>
        <w:tc>
          <w:tcPr>
            <w:tcW w:w="511" w:type="dxa"/>
            <w:shd w:val="clear" w:color="auto" w:fill="FFFFFF" w:themeFill="background1"/>
          </w:tcPr>
          <w:p w14:paraId="03A0F692" w14:textId="77777777" w:rsidR="00D87C25" w:rsidRPr="00C37449" w:rsidRDefault="00D87C25" w:rsidP="00D87C25">
            <w:pPr>
              <w:spacing w:line="240" w:lineRule="auto"/>
              <w:jc w:val="both"/>
              <w:rPr>
                <w:rFonts w:asciiTheme="majorBidi" w:hAnsiTheme="majorBidi" w:cstheme="majorBidi"/>
                <w:color w:val="000000" w:themeColor="text1"/>
                <w:sz w:val="20"/>
                <w:szCs w:val="20"/>
                <w:lang w:bidi="ar-IQ"/>
              </w:rPr>
            </w:pPr>
            <w:r w:rsidRPr="00C37449">
              <w:rPr>
                <w:rFonts w:asciiTheme="majorBidi" w:hAnsiTheme="majorBidi" w:cstheme="majorBidi"/>
                <w:color w:val="000000" w:themeColor="text1"/>
                <w:sz w:val="20"/>
                <w:szCs w:val="20"/>
                <w:lang w:bidi="ar-IQ"/>
              </w:rPr>
              <w:t>No.</w:t>
            </w:r>
          </w:p>
        </w:tc>
        <w:tc>
          <w:tcPr>
            <w:tcW w:w="566" w:type="dxa"/>
            <w:shd w:val="clear" w:color="auto" w:fill="FFFFFF" w:themeFill="background1"/>
          </w:tcPr>
          <w:p w14:paraId="511FDECF" w14:textId="77777777" w:rsidR="00D87C25" w:rsidRPr="00C37449" w:rsidRDefault="00D87C25" w:rsidP="00D87C25">
            <w:pPr>
              <w:spacing w:line="240" w:lineRule="auto"/>
              <w:jc w:val="both"/>
              <w:rPr>
                <w:rFonts w:asciiTheme="majorBidi" w:hAnsiTheme="majorBidi" w:cstheme="majorBidi"/>
                <w:color w:val="000000" w:themeColor="text1"/>
                <w:sz w:val="20"/>
                <w:szCs w:val="20"/>
                <w:lang w:bidi="ar-IQ"/>
              </w:rPr>
            </w:pPr>
            <w:r w:rsidRPr="00C37449">
              <w:rPr>
                <w:rFonts w:asciiTheme="majorBidi" w:hAnsiTheme="majorBidi" w:cstheme="majorBidi"/>
                <w:color w:val="000000" w:themeColor="text1"/>
                <w:sz w:val="20"/>
                <w:szCs w:val="20"/>
                <w:lang w:bidi="ar-IQ"/>
              </w:rPr>
              <w:t>%</w:t>
            </w:r>
          </w:p>
        </w:tc>
        <w:tc>
          <w:tcPr>
            <w:tcW w:w="511" w:type="dxa"/>
            <w:shd w:val="clear" w:color="auto" w:fill="FFFFFF" w:themeFill="background1"/>
          </w:tcPr>
          <w:p w14:paraId="4EB385A3" w14:textId="77777777" w:rsidR="00D87C25" w:rsidRPr="00C37449" w:rsidRDefault="00D87C25" w:rsidP="00D87C25">
            <w:pPr>
              <w:spacing w:line="240" w:lineRule="auto"/>
              <w:jc w:val="both"/>
              <w:rPr>
                <w:rFonts w:asciiTheme="majorBidi" w:hAnsiTheme="majorBidi" w:cstheme="majorBidi"/>
                <w:color w:val="000000" w:themeColor="text1"/>
                <w:sz w:val="20"/>
                <w:szCs w:val="20"/>
                <w:lang w:bidi="ar-IQ"/>
              </w:rPr>
            </w:pPr>
            <w:r w:rsidRPr="00C37449">
              <w:rPr>
                <w:rFonts w:asciiTheme="majorBidi" w:hAnsiTheme="majorBidi" w:cstheme="majorBidi"/>
                <w:color w:val="000000" w:themeColor="text1"/>
                <w:sz w:val="20"/>
                <w:szCs w:val="20"/>
                <w:lang w:bidi="ar-IQ"/>
              </w:rPr>
              <w:t>No.</w:t>
            </w:r>
          </w:p>
        </w:tc>
        <w:tc>
          <w:tcPr>
            <w:tcW w:w="670" w:type="dxa"/>
            <w:shd w:val="clear" w:color="auto" w:fill="FFFFFF" w:themeFill="background1"/>
          </w:tcPr>
          <w:p w14:paraId="581AA145" w14:textId="77777777" w:rsidR="00D87C25" w:rsidRPr="00C37449" w:rsidRDefault="00D87C25" w:rsidP="00D87C25">
            <w:pPr>
              <w:spacing w:line="240" w:lineRule="auto"/>
              <w:jc w:val="both"/>
              <w:rPr>
                <w:rFonts w:asciiTheme="majorBidi" w:hAnsiTheme="majorBidi" w:cstheme="majorBidi"/>
                <w:color w:val="000000" w:themeColor="text1"/>
                <w:sz w:val="20"/>
                <w:szCs w:val="20"/>
                <w:lang w:bidi="ar-IQ"/>
              </w:rPr>
            </w:pPr>
            <w:r w:rsidRPr="00C37449">
              <w:rPr>
                <w:rFonts w:asciiTheme="majorBidi" w:hAnsiTheme="majorBidi" w:cstheme="majorBidi"/>
                <w:color w:val="000000" w:themeColor="text1"/>
                <w:sz w:val="20"/>
                <w:szCs w:val="20"/>
                <w:lang w:bidi="ar-IQ"/>
              </w:rPr>
              <w:t>%</w:t>
            </w:r>
          </w:p>
        </w:tc>
        <w:tc>
          <w:tcPr>
            <w:tcW w:w="720" w:type="dxa"/>
            <w:vMerge/>
            <w:shd w:val="clear" w:color="auto" w:fill="FFFFFF" w:themeFill="background1"/>
          </w:tcPr>
          <w:p w14:paraId="10A9B2DB" w14:textId="77777777" w:rsidR="00D87C25" w:rsidRPr="00C37449" w:rsidRDefault="00D87C25" w:rsidP="00D87C25">
            <w:pPr>
              <w:spacing w:line="240" w:lineRule="auto"/>
              <w:jc w:val="both"/>
              <w:rPr>
                <w:rFonts w:asciiTheme="majorBidi" w:hAnsiTheme="majorBidi" w:cstheme="majorBidi"/>
                <w:color w:val="000000" w:themeColor="text1"/>
                <w:sz w:val="20"/>
                <w:szCs w:val="20"/>
                <w:lang w:bidi="ar-IQ"/>
              </w:rPr>
            </w:pPr>
          </w:p>
        </w:tc>
      </w:tr>
      <w:tr w:rsidR="00D87C25" w:rsidRPr="00C37449" w14:paraId="2C35949D" w14:textId="77777777" w:rsidTr="00B51DB9">
        <w:trPr>
          <w:trHeight w:hRule="exact" w:val="340"/>
        </w:trPr>
        <w:tc>
          <w:tcPr>
            <w:tcW w:w="3685" w:type="dxa"/>
            <w:gridSpan w:val="5"/>
            <w:shd w:val="clear" w:color="auto" w:fill="FFFFFF" w:themeFill="background1"/>
          </w:tcPr>
          <w:p w14:paraId="66B1ACD0" w14:textId="77777777" w:rsidR="00D87C25" w:rsidRPr="00C37449" w:rsidRDefault="00D87C25" w:rsidP="00D87C25">
            <w:pPr>
              <w:spacing w:line="240" w:lineRule="auto"/>
              <w:jc w:val="both"/>
              <w:rPr>
                <w:rFonts w:asciiTheme="majorBidi" w:hAnsiTheme="majorBidi" w:cstheme="majorBidi"/>
                <w:color w:val="000000" w:themeColor="text1"/>
                <w:sz w:val="20"/>
                <w:szCs w:val="20"/>
                <w:lang w:bidi="ar-IQ"/>
              </w:rPr>
            </w:pPr>
            <w:r w:rsidRPr="00C37449">
              <w:rPr>
                <w:rFonts w:asciiTheme="majorBidi" w:hAnsiTheme="majorBidi" w:cstheme="majorBidi"/>
                <w:color w:val="000000" w:themeColor="text1"/>
                <w:sz w:val="20"/>
                <w:szCs w:val="20"/>
                <w:lang w:bidi="ar-IQ"/>
              </w:rPr>
              <w:t xml:space="preserve">Body mass index </w:t>
            </w:r>
          </w:p>
        </w:tc>
        <w:tc>
          <w:tcPr>
            <w:tcW w:w="720" w:type="dxa"/>
            <w:vMerge w:val="restart"/>
            <w:shd w:val="clear" w:color="auto" w:fill="FFFFFF" w:themeFill="background1"/>
          </w:tcPr>
          <w:p w14:paraId="493F8E84" w14:textId="77777777" w:rsidR="00D87C25" w:rsidRPr="00C37449" w:rsidRDefault="00D87C25" w:rsidP="00D87C25">
            <w:pPr>
              <w:spacing w:line="240" w:lineRule="auto"/>
              <w:jc w:val="both"/>
              <w:rPr>
                <w:rFonts w:asciiTheme="majorBidi" w:hAnsiTheme="majorBidi" w:cstheme="majorBidi"/>
                <w:color w:val="000000" w:themeColor="text1"/>
                <w:sz w:val="20"/>
                <w:szCs w:val="20"/>
                <w:lang w:bidi="ar-IQ"/>
              </w:rPr>
            </w:pPr>
            <w:r w:rsidRPr="00C37449">
              <w:rPr>
                <w:rFonts w:asciiTheme="majorBidi" w:hAnsiTheme="majorBidi" w:cstheme="majorBidi"/>
                <w:color w:val="000000" w:themeColor="text1"/>
                <w:sz w:val="20"/>
                <w:szCs w:val="20"/>
                <w:lang w:bidi="ar-IQ"/>
              </w:rPr>
              <w:t>0.2</w:t>
            </w:r>
            <w:r w:rsidRPr="00C37449">
              <w:rPr>
                <w:rFonts w:asciiTheme="majorBidi" w:hAnsiTheme="majorBidi" w:cstheme="majorBidi"/>
                <w:color w:val="000000" w:themeColor="text1"/>
                <w:sz w:val="20"/>
                <w:szCs w:val="20"/>
                <w:vertAlign w:val="superscript"/>
                <w:lang w:bidi="ar-IQ"/>
              </w:rPr>
              <w:t xml:space="preserve"> NS</w:t>
            </w:r>
            <w:r w:rsidRPr="00C37449">
              <w:rPr>
                <w:rFonts w:asciiTheme="majorBidi" w:hAnsiTheme="majorBidi" w:cstheme="majorBidi"/>
                <w:color w:val="000000" w:themeColor="text1"/>
                <w:sz w:val="20"/>
                <w:szCs w:val="20"/>
                <w:lang w:bidi="ar-IQ"/>
              </w:rPr>
              <w:t xml:space="preserve"> </w:t>
            </w:r>
          </w:p>
          <w:p w14:paraId="264B2776" w14:textId="77777777" w:rsidR="00D87C25" w:rsidRPr="00C37449" w:rsidRDefault="00D87C25" w:rsidP="00D87C25">
            <w:pPr>
              <w:spacing w:line="240" w:lineRule="auto"/>
              <w:jc w:val="both"/>
              <w:rPr>
                <w:rFonts w:asciiTheme="majorBidi" w:hAnsiTheme="majorBidi" w:cstheme="majorBidi"/>
                <w:color w:val="000000" w:themeColor="text1"/>
                <w:sz w:val="20"/>
                <w:szCs w:val="20"/>
                <w:lang w:bidi="ar-IQ"/>
              </w:rPr>
            </w:pPr>
          </w:p>
        </w:tc>
      </w:tr>
      <w:tr w:rsidR="0001783A" w:rsidRPr="00C37449" w14:paraId="35E37351" w14:textId="77777777" w:rsidTr="00B51DB9">
        <w:trPr>
          <w:trHeight w:hRule="exact" w:val="340"/>
        </w:trPr>
        <w:tc>
          <w:tcPr>
            <w:tcW w:w="1427" w:type="dxa"/>
            <w:shd w:val="clear" w:color="auto" w:fill="FFFFFF" w:themeFill="background1"/>
          </w:tcPr>
          <w:p w14:paraId="1E930E19" w14:textId="77777777" w:rsidR="00D87C25" w:rsidRPr="00C37449"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C37449">
              <w:rPr>
                <w:rFonts w:asciiTheme="majorBidi" w:hAnsiTheme="majorBidi" w:cstheme="majorBidi"/>
                <w:color w:val="000000" w:themeColor="text1"/>
                <w:sz w:val="20"/>
                <w:szCs w:val="20"/>
              </w:rPr>
              <w:t>Underweight</w:t>
            </w:r>
          </w:p>
        </w:tc>
        <w:tc>
          <w:tcPr>
            <w:tcW w:w="511" w:type="dxa"/>
            <w:shd w:val="clear" w:color="auto" w:fill="FFFFFF" w:themeFill="background1"/>
          </w:tcPr>
          <w:p w14:paraId="0A909E5E" w14:textId="77777777" w:rsidR="00D87C25" w:rsidRPr="00C37449"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C37449">
              <w:rPr>
                <w:rFonts w:asciiTheme="majorBidi" w:hAnsiTheme="majorBidi" w:cstheme="majorBidi"/>
                <w:color w:val="000000" w:themeColor="text1"/>
                <w:sz w:val="20"/>
                <w:szCs w:val="20"/>
              </w:rPr>
              <w:t>2</w:t>
            </w:r>
          </w:p>
        </w:tc>
        <w:tc>
          <w:tcPr>
            <w:tcW w:w="566" w:type="dxa"/>
            <w:shd w:val="clear" w:color="auto" w:fill="FFFFFF" w:themeFill="background1"/>
          </w:tcPr>
          <w:p w14:paraId="691821FC" w14:textId="77777777" w:rsidR="00D87C25" w:rsidRPr="00C37449"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C37449">
              <w:rPr>
                <w:rFonts w:asciiTheme="majorBidi" w:hAnsiTheme="majorBidi" w:cstheme="majorBidi"/>
                <w:color w:val="000000" w:themeColor="text1"/>
                <w:sz w:val="20"/>
                <w:szCs w:val="20"/>
              </w:rPr>
              <w:t>8.3</w:t>
            </w:r>
          </w:p>
        </w:tc>
        <w:tc>
          <w:tcPr>
            <w:tcW w:w="511" w:type="dxa"/>
            <w:shd w:val="clear" w:color="auto" w:fill="FFFFFF" w:themeFill="background1"/>
          </w:tcPr>
          <w:p w14:paraId="5DDCB655" w14:textId="77777777" w:rsidR="00D87C25" w:rsidRPr="00C37449"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C37449">
              <w:rPr>
                <w:rFonts w:asciiTheme="majorBidi" w:hAnsiTheme="majorBidi" w:cstheme="majorBidi"/>
                <w:color w:val="000000" w:themeColor="text1"/>
                <w:sz w:val="20"/>
                <w:szCs w:val="20"/>
              </w:rPr>
              <w:t>11</w:t>
            </w:r>
          </w:p>
        </w:tc>
        <w:tc>
          <w:tcPr>
            <w:tcW w:w="670" w:type="dxa"/>
            <w:shd w:val="clear" w:color="auto" w:fill="FFFFFF" w:themeFill="background1"/>
          </w:tcPr>
          <w:p w14:paraId="774BC965" w14:textId="77777777" w:rsidR="00D87C25" w:rsidRPr="00C37449"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C37449">
              <w:rPr>
                <w:rFonts w:asciiTheme="majorBidi" w:hAnsiTheme="majorBidi" w:cstheme="majorBidi"/>
                <w:color w:val="000000" w:themeColor="text1"/>
                <w:sz w:val="20"/>
                <w:szCs w:val="20"/>
              </w:rPr>
              <w:t>14.5</w:t>
            </w:r>
          </w:p>
        </w:tc>
        <w:tc>
          <w:tcPr>
            <w:tcW w:w="720" w:type="dxa"/>
            <w:vMerge/>
            <w:shd w:val="clear" w:color="auto" w:fill="FFFFFF" w:themeFill="background1"/>
          </w:tcPr>
          <w:p w14:paraId="317A24D3" w14:textId="77777777" w:rsidR="00D87C25" w:rsidRPr="00C37449" w:rsidRDefault="00D87C25" w:rsidP="00D87C25">
            <w:pPr>
              <w:spacing w:line="240" w:lineRule="auto"/>
              <w:jc w:val="both"/>
              <w:rPr>
                <w:rFonts w:asciiTheme="majorBidi" w:hAnsiTheme="majorBidi" w:cstheme="majorBidi"/>
                <w:color w:val="000000" w:themeColor="text1"/>
                <w:sz w:val="20"/>
                <w:szCs w:val="20"/>
                <w:lang w:bidi="ar-IQ"/>
              </w:rPr>
            </w:pPr>
          </w:p>
        </w:tc>
      </w:tr>
      <w:tr w:rsidR="0001783A" w:rsidRPr="00C37449" w14:paraId="6D0376F2" w14:textId="77777777" w:rsidTr="00B51DB9">
        <w:trPr>
          <w:trHeight w:hRule="exact" w:val="340"/>
        </w:trPr>
        <w:tc>
          <w:tcPr>
            <w:tcW w:w="1427" w:type="dxa"/>
            <w:shd w:val="clear" w:color="auto" w:fill="FFFFFF" w:themeFill="background1"/>
          </w:tcPr>
          <w:p w14:paraId="71CBBAE5" w14:textId="77777777" w:rsidR="00D87C25" w:rsidRPr="00C37449"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C37449">
              <w:rPr>
                <w:rFonts w:asciiTheme="majorBidi" w:hAnsiTheme="majorBidi" w:cstheme="majorBidi"/>
                <w:color w:val="000000" w:themeColor="text1"/>
                <w:sz w:val="20"/>
                <w:szCs w:val="20"/>
              </w:rPr>
              <w:t>Normal</w:t>
            </w:r>
          </w:p>
        </w:tc>
        <w:tc>
          <w:tcPr>
            <w:tcW w:w="511" w:type="dxa"/>
            <w:shd w:val="clear" w:color="auto" w:fill="FFFFFF" w:themeFill="background1"/>
          </w:tcPr>
          <w:p w14:paraId="2FCDE68B" w14:textId="77777777" w:rsidR="00D87C25" w:rsidRPr="00C37449"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C37449">
              <w:rPr>
                <w:rFonts w:asciiTheme="majorBidi" w:hAnsiTheme="majorBidi" w:cstheme="majorBidi"/>
                <w:color w:val="000000" w:themeColor="text1"/>
                <w:sz w:val="20"/>
                <w:szCs w:val="20"/>
              </w:rPr>
              <w:t>10</w:t>
            </w:r>
          </w:p>
        </w:tc>
        <w:tc>
          <w:tcPr>
            <w:tcW w:w="566" w:type="dxa"/>
            <w:shd w:val="clear" w:color="auto" w:fill="FFFFFF" w:themeFill="background1"/>
          </w:tcPr>
          <w:p w14:paraId="09122603" w14:textId="77777777" w:rsidR="00D87C25" w:rsidRPr="00C37449"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C37449">
              <w:rPr>
                <w:rFonts w:asciiTheme="majorBidi" w:hAnsiTheme="majorBidi" w:cstheme="majorBidi"/>
                <w:color w:val="000000" w:themeColor="text1"/>
                <w:sz w:val="20"/>
                <w:szCs w:val="20"/>
              </w:rPr>
              <w:t>41.7</w:t>
            </w:r>
          </w:p>
        </w:tc>
        <w:tc>
          <w:tcPr>
            <w:tcW w:w="511" w:type="dxa"/>
            <w:shd w:val="clear" w:color="auto" w:fill="FFFFFF" w:themeFill="background1"/>
          </w:tcPr>
          <w:p w14:paraId="1848E775" w14:textId="77777777" w:rsidR="00D87C25" w:rsidRPr="00C37449"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C37449">
              <w:rPr>
                <w:rFonts w:asciiTheme="majorBidi" w:hAnsiTheme="majorBidi" w:cstheme="majorBidi"/>
                <w:color w:val="000000" w:themeColor="text1"/>
                <w:sz w:val="20"/>
                <w:szCs w:val="20"/>
              </w:rPr>
              <w:t>37</w:t>
            </w:r>
          </w:p>
        </w:tc>
        <w:tc>
          <w:tcPr>
            <w:tcW w:w="670" w:type="dxa"/>
            <w:shd w:val="clear" w:color="auto" w:fill="FFFFFF" w:themeFill="background1"/>
          </w:tcPr>
          <w:p w14:paraId="3FE426FB" w14:textId="77777777" w:rsidR="00D87C25" w:rsidRPr="00C37449"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C37449">
              <w:rPr>
                <w:rFonts w:asciiTheme="majorBidi" w:hAnsiTheme="majorBidi" w:cstheme="majorBidi"/>
                <w:color w:val="000000" w:themeColor="text1"/>
                <w:sz w:val="20"/>
                <w:szCs w:val="20"/>
              </w:rPr>
              <w:t>48.7</w:t>
            </w:r>
          </w:p>
        </w:tc>
        <w:tc>
          <w:tcPr>
            <w:tcW w:w="720" w:type="dxa"/>
            <w:vMerge/>
            <w:shd w:val="clear" w:color="auto" w:fill="FFFFFF" w:themeFill="background1"/>
          </w:tcPr>
          <w:p w14:paraId="2EB83CDB" w14:textId="77777777" w:rsidR="00D87C25" w:rsidRPr="00C37449" w:rsidRDefault="00D87C25" w:rsidP="00D87C25">
            <w:pPr>
              <w:spacing w:line="240" w:lineRule="auto"/>
              <w:jc w:val="both"/>
              <w:rPr>
                <w:rFonts w:asciiTheme="majorBidi" w:hAnsiTheme="majorBidi" w:cstheme="majorBidi"/>
                <w:color w:val="000000" w:themeColor="text1"/>
                <w:sz w:val="20"/>
                <w:szCs w:val="20"/>
                <w:lang w:bidi="ar-IQ"/>
              </w:rPr>
            </w:pPr>
          </w:p>
        </w:tc>
      </w:tr>
      <w:tr w:rsidR="0001783A" w:rsidRPr="00C37449" w14:paraId="2A4C05A4" w14:textId="77777777" w:rsidTr="00B51DB9">
        <w:trPr>
          <w:trHeight w:hRule="exact" w:val="340"/>
        </w:trPr>
        <w:tc>
          <w:tcPr>
            <w:tcW w:w="1427" w:type="dxa"/>
            <w:shd w:val="clear" w:color="auto" w:fill="FFFFFF" w:themeFill="background1"/>
          </w:tcPr>
          <w:p w14:paraId="38F71681" w14:textId="77777777" w:rsidR="00D87C25" w:rsidRPr="00C37449"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C37449">
              <w:rPr>
                <w:rFonts w:asciiTheme="majorBidi" w:hAnsiTheme="majorBidi" w:cstheme="majorBidi"/>
                <w:color w:val="000000" w:themeColor="text1"/>
                <w:sz w:val="20"/>
                <w:szCs w:val="20"/>
              </w:rPr>
              <w:t>Overweight</w:t>
            </w:r>
          </w:p>
        </w:tc>
        <w:tc>
          <w:tcPr>
            <w:tcW w:w="511" w:type="dxa"/>
            <w:shd w:val="clear" w:color="auto" w:fill="FFFFFF" w:themeFill="background1"/>
          </w:tcPr>
          <w:p w14:paraId="7A271E9D" w14:textId="77777777" w:rsidR="00D87C25" w:rsidRPr="00C37449"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C37449">
              <w:rPr>
                <w:rFonts w:asciiTheme="majorBidi" w:hAnsiTheme="majorBidi" w:cstheme="majorBidi"/>
                <w:color w:val="000000" w:themeColor="text1"/>
                <w:sz w:val="20"/>
                <w:szCs w:val="20"/>
              </w:rPr>
              <w:t>7</w:t>
            </w:r>
          </w:p>
        </w:tc>
        <w:tc>
          <w:tcPr>
            <w:tcW w:w="566" w:type="dxa"/>
            <w:shd w:val="clear" w:color="auto" w:fill="FFFFFF" w:themeFill="background1"/>
          </w:tcPr>
          <w:p w14:paraId="49CE5F60" w14:textId="77777777" w:rsidR="00D87C25" w:rsidRPr="00C37449"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C37449">
              <w:rPr>
                <w:rFonts w:asciiTheme="majorBidi" w:hAnsiTheme="majorBidi" w:cstheme="majorBidi"/>
                <w:color w:val="000000" w:themeColor="text1"/>
                <w:sz w:val="20"/>
                <w:szCs w:val="20"/>
              </w:rPr>
              <w:t>29.2</w:t>
            </w:r>
          </w:p>
        </w:tc>
        <w:tc>
          <w:tcPr>
            <w:tcW w:w="511" w:type="dxa"/>
            <w:shd w:val="clear" w:color="auto" w:fill="FFFFFF" w:themeFill="background1"/>
          </w:tcPr>
          <w:p w14:paraId="0D2DC6E9" w14:textId="77777777" w:rsidR="00D87C25" w:rsidRPr="00C37449"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C37449">
              <w:rPr>
                <w:rFonts w:asciiTheme="majorBidi" w:hAnsiTheme="majorBidi" w:cstheme="majorBidi"/>
                <w:color w:val="000000" w:themeColor="text1"/>
                <w:sz w:val="20"/>
                <w:szCs w:val="20"/>
              </w:rPr>
              <w:t>23</w:t>
            </w:r>
          </w:p>
        </w:tc>
        <w:tc>
          <w:tcPr>
            <w:tcW w:w="670" w:type="dxa"/>
            <w:shd w:val="clear" w:color="auto" w:fill="FFFFFF" w:themeFill="background1"/>
          </w:tcPr>
          <w:p w14:paraId="303494BD" w14:textId="77777777" w:rsidR="00D87C25" w:rsidRPr="00C37449"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C37449">
              <w:rPr>
                <w:rFonts w:asciiTheme="majorBidi" w:hAnsiTheme="majorBidi" w:cstheme="majorBidi"/>
                <w:color w:val="000000" w:themeColor="text1"/>
                <w:sz w:val="20"/>
                <w:szCs w:val="20"/>
              </w:rPr>
              <w:t>30.3</w:t>
            </w:r>
          </w:p>
        </w:tc>
        <w:tc>
          <w:tcPr>
            <w:tcW w:w="720" w:type="dxa"/>
            <w:vMerge/>
            <w:shd w:val="clear" w:color="auto" w:fill="FFFFFF" w:themeFill="background1"/>
          </w:tcPr>
          <w:p w14:paraId="6C3AE40F" w14:textId="77777777" w:rsidR="00D87C25" w:rsidRPr="00C37449" w:rsidRDefault="00D87C25" w:rsidP="00D87C25">
            <w:pPr>
              <w:spacing w:line="240" w:lineRule="auto"/>
              <w:jc w:val="both"/>
              <w:rPr>
                <w:rFonts w:asciiTheme="majorBidi" w:hAnsiTheme="majorBidi" w:cstheme="majorBidi"/>
                <w:color w:val="000000" w:themeColor="text1"/>
                <w:sz w:val="20"/>
                <w:szCs w:val="20"/>
                <w:lang w:bidi="ar-IQ"/>
              </w:rPr>
            </w:pPr>
          </w:p>
        </w:tc>
      </w:tr>
      <w:tr w:rsidR="0001783A" w:rsidRPr="00C37449" w14:paraId="0A4B027D" w14:textId="77777777" w:rsidTr="00B51DB9">
        <w:trPr>
          <w:trHeight w:hRule="exact" w:val="340"/>
        </w:trPr>
        <w:tc>
          <w:tcPr>
            <w:tcW w:w="1427" w:type="dxa"/>
            <w:shd w:val="clear" w:color="auto" w:fill="FFFFFF" w:themeFill="background1"/>
          </w:tcPr>
          <w:p w14:paraId="41813786" w14:textId="77777777" w:rsidR="00D87C25" w:rsidRPr="00C37449"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C37449">
              <w:rPr>
                <w:rFonts w:asciiTheme="majorBidi" w:hAnsiTheme="majorBidi" w:cstheme="majorBidi"/>
                <w:color w:val="000000" w:themeColor="text1"/>
                <w:sz w:val="20"/>
                <w:szCs w:val="20"/>
              </w:rPr>
              <w:t>Class I obesity</w:t>
            </w:r>
          </w:p>
        </w:tc>
        <w:tc>
          <w:tcPr>
            <w:tcW w:w="511" w:type="dxa"/>
            <w:shd w:val="clear" w:color="auto" w:fill="FFFFFF" w:themeFill="background1"/>
          </w:tcPr>
          <w:p w14:paraId="153BEC72" w14:textId="77777777" w:rsidR="00D87C25" w:rsidRPr="00C37449"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C37449">
              <w:rPr>
                <w:rFonts w:asciiTheme="majorBidi" w:hAnsiTheme="majorBidi" w:cstheme="majorBidi"/>
                <w:color w:val="000000" w:themeColor="text1"/>
                <w:sz w:val="20"/>
                <w:szCs w:val="20"/>
              </w:rPr>
              <w:t>4</w:t>
            </w:r>
          </w:p>
        </w:tc>
        <w:tc>
          <w:tcPr>
            <w:tcW w:w="566" w:type="dxa"/>
            <w:shd w:val="clear" w:color="auto" w:fill="FFFFFF" w:themeFill="background1"/>
          </w:tcPr>
          <w:p w14:paraId="36EA7FF2" w14:textId="77777777" w:rsidR="00D87C25" w:rsidRPr="00C37449"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C37449">
              <w:rPr>
                <w:rFonts w:asciiTheme="majorBidi" w:hAnsiTheme="majorBidi" w:cstheme="majorBidi"/>
                <w:color w:val="000000" w:themeColor="text1"/>
                <w:sz w:val="20"/>
                <w:szCs w:val="20"/>
              </w:rPr>
              <w:t>16.7</w:t>
            </w:r>
          </w:p>
        </w:tc>
        <w:tc>
          <w:tcPr>
            <w:tcW w:w="511" w:type="dxa"/>
            <w:shd w:val="clear" w:color="auto" w:fill="FFFFFF" w:themeFill="background1"/>
          </w:tcPr>
          <w:p w14:paraId="5D3B3909" w14:textId="77777777" w:rsidR="00D87C25" w:rsidRPr="00C37449"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C37449">
              <w:rPr>
                <w:rFonts w:asciiTheme="majorBidi" w:hAnsiTheme="majorBidi" w:cstheme="majorBidi"/>
                <w:color w:val="000000" w:themeColor="text1"/>
                <w:sz w:val="20"/>
                <w:szCs w:val="20"/>
              </w:rPr>
              <w:t>4</w:t>
            </w:r>
          </w:p>
        </w:tc>
        <w:tc>
          <w:tcPr>
            <w:tcW w:w="670" w:type="dxa"/>
            <w:shd w:val="clear" w:color="auto" w:fill="FFFFFF" w:themeFill="background1"/>
          </w:tcPr>
          <w:p w14:paraId="4407EB1B" w14:textId="77777777" w:rsidR="00D87C25" w:rsidRPr="00C37449"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C37449">
              <w:rPr>
                <w:rFonts w:asciiTheme="majorBidi" w:hAnsiTheme="majorBidi" w:cstheme="majorBidi"/>
                <w:color w:val="000000" w:themeColor="text1"/>
                <w:sz w:val="20"/>
                <w:szCs w:val="20"/>
              </w:rPr>
              <w:t>5.3</w:t>
            </w:r>
          </w:p>
        </w:tc>
        <w:tc>
          <w:tcPr>
            <w:tcW w:w="720" w:type="dxa"/>
            <w:vMerge/>
            <w:shd w:val="clear" w:color="auto" w:fill="FFFFFF" w:themeFill="background1"/>
          </w:tcPr>
          <w:p w14:paraId="7ED346AB" w14:textId="77777777" w:rsidR="00D87C25" w:rsidRPr="00C37449" w:rsidRDefault="00D87C25" w:rsidP="00D87C25">
            <w:pPr>
              <w:spacing w:line="240" w:lineRule="auto"/>
              <w:jc w:val="both"/>
              <w:rPr>
                <w:rFonts w:asciiTheme="majorBidi" w:hAnsiTheme="majorBidi" w:cstheme="majorBidi"/>
                <w:color w:val="000000" w:themeColor="text1"/>
                <w:sz w:val="20"/>
                <w:szCs w:val="20"/>
                <w:lang w:bidi="ar-IQ"/>
              </w:rPr>
            </w:pPr>
          </w:p>
        </w:tc>
      </w:tr>
      <w:tr w:rsidR="0001783A" w:rsidRPr="00C37449" w14:paraId="776BFD84" w14:textId="77777777" w:rsidTr="00B51DB9">
        <w:trPr>
          <w:trHeight w:hRule="exact" w:val="340"/>
        </w:trPr>
        <w:tc>
          <w:tcPr>
            <w:tcW w:w="1427" w:type="dxa"/>
            <w:shd w:val="clear" w:color="auto" w:fill="FFFFFF" w:themeFill="background1"/>
          </w:tcPr>
          <w:p w14:paraId="7AAB2C54" w14:textId="77777777" w:rsidR="00D87C25" w:rsidRPr="00C37449"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C37449">
              <w:rPr>
                <w:rFonts w:asciiTheme="majorBidi" w:hAnsiTheme="majorBidi" w:cstheme="majorBidi"/>
                <w:color w:val="000000" w:themeColor="text1"/>
                <w:sz w:val="20"/>
                <w:szCs w:val="20"/>
              </w:rPr>
              <w:t>Class II obesity</w:t>
            </w:r>
          </w:p>
        </w:tc>
        <w:tc>
          <w:tcPr>
            <w:tcW w:w="511" w:type="dxa"/>
            <w:shd w:val="clear" w:color="auto" w:fill="FFFFFF" w:themeFill="background1"/>
          </w:tcPr>
          <w:p w14:paraId="13D09831" w14:textId="77777777" w:rsidR="00D87C25" w:rsidRPr="00C37449"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C37449">
              <w:rPr>
                <w:rFonts w:asciiTheme="majorBidi" w:hAnsiTheme="majorBidi" w:cstheme="majorBidi"/>
                <w:color w:val="000000" w:themeColor="text1"/>
                <w:sz w:val="20"/>
                <w:szCs w:val="20"/>
              </w:rPr>
              <w:t>1</w:t>
            </w:r>
          </w:p>
        </w:tc>
        <w:tc>
          <w:tcPr>
            <w:tcW w:w="566" w:type="dxa"/>
            <w:shd w:val="clear" w:color="auto" w:fill="FFFFFF" w:themeFill="background1"/>
          </w:tcPr>
          <w:p w14:paraId="446B4513" w14:textId="77777777" w:rsidR="00D87C25" w:rsidRPr="00C37449"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C37449">
              <w:rPr>
                <w:rFonts w:asciiTheme="majorBidi" w:hAnsiTheme="majorBidi" w:cstheme="majorBidi"/>
                <w:color w:val="000000" w:themeColor="text1"/>
                <w:sz w:val="20"/>
                <w:szCs w:val="20"/>
              </w:rPr>
              <w:t>4.2</w:t>
            </w:r>
          </w:p>
        </w:tc>
        <w:tc>
          <w:tcPr>
            <w:tcW w:w="511" w:type="dxa"/>
            <w:shd w:val="clear" w:color="auto" w:fill="FFFFFF" w:themeFill="background1"/>
          </w:tcPr>
          <w:p w14:paraId="6245C95C" w14:textId="77777777" w:rsidR="00D87C25" w:rsidRPr="00C37449"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C37449">
              <w:rPr>
                <w:rFonts w:asciiTheme="majorBidi" w:hAnsiTheme="majorBidi" w:cstheme="majorBidi"/>
                <w:color w:val="000000" w:themeColor="text1"/>
                <w:sz w:val="20"/>
                <w:szCs w:val="20"/>
              </w:rPr>
              <w:t>0</w:t>
            </w:r>
          </w:p>
        </w:tc>
        <w:tc>
          <w:tcPr>
            <w:tcW w:w="670" w:type="dxa"/>
            <w:shd w:val="clear" w:color="auto" w:fill="FFFFFF" w:themeFill="background1"/>
          </w:tcPr>
          <w:p w14:paraId="2A4AB7FF" w14:textId="77777777" w:rsidR="00D87C25" w:rsidRPr="00C37449"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C37449">
              <w:rPr>
                <w:rFonts w:asciiTheme="majorBidi" w:hAnsiTheme="majorBidi" w:cstheme="majorBidi"/>
                <w:color w:val="000000" w:themeColor="text1"/>
                <w:sz w:val="20"/>
                <w:szCs w:val="20"/>
              </w:rPr>
              <w:t>-</w:t>
            </w:r>
          </w:p>
        </w:tc>
        <w:tc>
          <w:tcPr>
            <w:tcW w:w="720" w:type="dxa"/>
            <w:vMerge/>
            <w:shd w:val="clear" w:color="auto" w:fill="FFFFFF" w:themeFill="background1"/>
          </w:tcPr>
          <w:p w14:paraId="0F8188DB" w14:textId="77777777" w:rsidR="00D87C25" w:rsidRPr="00C37449" w:rsidRDefault="00D87C25" w:rsidP="00D87C25">
            <w:pPr>
              <w:spacing w:line="240" w:lineRule="auto"/>
              <w:jc w:val="both"/>
              <w:rPr>
                <w:rFonts w:asciiTheme="majorBidi" w:hAnsiTheme="majorBidi" w:cstheme="majorBidi"/>
                <w:color w:val="000000" w:themeColor="text1"/>
                <w:sz w:val="20"/>
                <w:szCs w:val="20"/>
                <w:lang w:bidi="ar-IQ"/>
              </w:rPr>
            </w:pPr>
          </w:p>
        </w:tc>
      </w:tr>
      <w:tr w:rsidR="0001783A" w:rsidRPr="00C37449" w14:paraId="7BB58709" w14:textId="77777777" w:rsidTr="00B51DB9">
        <w:trPr>
          <w:trHeight w:hRule="exact" w:val="340"/>
        </w:trPr>
        <w:tc>
          <w:tcPr>
            <w:tcW w:w="1427" w:type="dxa"/>
            <w:shd w:val="clear" w:color="auto" w:fill="FFFFFF" w:themeFill="background1"/>
          </w:tcPr>
          <w:p w14:paraId="04E9A77E" w14:textId="77777777" w:rsidR="00D87C25" w:rsidRPr="00C37449"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C37449">
              <w:rPr>
                <w:rFonts w:asciiTheme="majorBidi" w:hAnsiTheme="majorBidi" w:cstheme="majorBidi"/>
                <w:color w:val="000000" w:themeColor="text1"/>
                <w:sz w:val="20"/>
                <w:szCs w:val="20"/>
              </w:rPr>
              <w:t>Class III obesity</w:t>
            </w:r>
          </w:p>
        </w:tc>
        <w:tc>
          <w:tcPr>
            <w:tcW w:w="511" w:type="dxa"/>
            <w:shd w:val="clear" w:color="auto" w:fill="FFFFFF" w:themeFill="background1"/>
          </w:tcPr>
          <w:p w14:paraId="12CB4E0A" w14:textId="77777777" w:rsidR="00D87C25" w:rsidRPr="00C37449"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C37449">
              <w:rPr>
                <w:rFonts w:asciiTheme="majorBidi" w:hAnsiTheme="majorBidi" w:cstheme="majorBidi"/>
                <w:color w:val="000000" w:themeColor="text1"/>
                <w:sz w:val="20"/>
                <w:szCs w:val="20"/>
              </w:rPr>
              <w:t>0</w:t>
            </w:r>
          </w:p>
        </w:tc>
        <w:tc>
          <w:tcPr>
            <w:tcW w:w="566" w:type="dxa"/>
            <w:shd w:val="clear" w:color="auto" w:fill="FFFFFF" w:themeFill="background1"/>
          </w:tcPr>
          <w:p w14:paraId="1C7D9121" w14:textId="77777777" w:rsidR="00D87C25" w:rsidRPr="00C37449"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C37449">
              <w:rPr>
                <w:rFonts w:asciiTheme="majorBidi" w:hAnsiTheme="majorBidi" w:cstheme="majorBidi"/>
                <w:color w:val="000000" w:themeColor="text1"/>
                <w:sz w:val="20"/>
                <w:szCs w:val="20"/>
              </w:rPr>
              <w:t>-</w:t>
            </w:r>
          </w:p>
        </w:tc>
        <w:tc>
          <w:tcPr>
            <w:tcW w:w="511" w:type="dxa"/>
            <w:shd w:val="clear" w:color="auto" w:fill="FFFFFF" w:themeFill="background1"/>
          </w:tcPr>
          <w:p w14:paraId="18355B02" w14:textId="77777777" w:rsidR="00D87C25" w:rsidRPr="00C37449"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C37449">
              <w:rPr>
                <w:rFonts w:asciiTheme="majorBidi" w:hAnsiTheme="majorBidi" w:cstheme="majorBidi"/>
                <w:color w:val="000000" w:themeColor="text1"/>
                <w:sz w:val="20"/>
                <w:szCs w:val="20"/>
              </w:rPr>
              <w:t>1</w:t>
            </w:r>
          </w:p>
        </w:tc>
        <w:tc>
          <w:tcPr>
            <w:tcW w:w="670" w:type="dxa"/>
            <w:shd w:val="clear" w:color="auto" w:fill="FFFFFF" w:themeFill="background1"/>
          </w:tcPr>
          <w:p w14:paraId="51F12229" w14:textId="77777777" w:rsidR="00D87C25" w:rsidRPr="00C37449"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C37449">
              <w:rPr>
                <w:rFonts w:asciiTheme="majorBidi" w:hAnsiTheme="majorBidi" w:cstheme="majorBidi"/>
                <w:color w:val="000000" w:themeColor="text1"/>
                <w:sz w:val="20"/>
                <w:szCs w:val="20"/>
              </w:rPr>
              <w:t>1.3</w:t>
            </w:r>
          </w:p>
        </w:tc>
        <w:tc>
          <w:tcPr>
            <w:tcW w:w="720" w:type="dxa"/>
            <w:vMerge/>
            <w:shd w:val="clear" w:color="auto" w:fill="FFFFFF" w:themeFill="background1"/>
          </w:tcPr>
          <w:p w14:paraId="2AB84ED8" w14:textId="77777777" w:rsidR="00D87C25" w:rsidRPr="00C37449" w:rsidRDefault="00D87C25" w:rsidP="00D87C25">
            <w:pPr>
              <w:spacing w:line="240" w:lineRule="auto"/>
              <w:jc w:val="both"/>
              <w:rPr>
                <w:rFonts w:asciiTheme="majorBidi" w:hAnsiTheme="majorBidi" w:cstheme="majorBidi"/>
                <w:color w:val="000000" w:themeColor="text1"/>
                <w:sz w:val="20"/>
                <w:szCs w:val="20"/>
                <w:lang w:bidi="ar-IQ"/>
              </w:rPr>
            </w:pPr>
          </w:p>
        </w:tc>
      </w:tr>
      <w:tr w:rsidR="00D87C25" w:rsidRPr="00C37449" w14:paraId="7086F53C" w14:textId="77777777" w:rsidTr="00B51DB9">
        <w:trPr>
          <w:trHeight w:hRule="exact" w:val="340"/>
        </w:trPr>
        <w:tc>
          <w:tcPr>
            <w:tcW w:w="3685" w:type="dxa"/>
            <w:gridSpan w:val="5"/>
            <w:shd w:val="clear" w:color="auto" w:fill="FFFFFF" w:themeFill="background1"/>
          </w:tcPr>
          <w:p w14:paraId="7E0A6AEA" w14:textId="77777777" w:rsidR="00D87C25" w:rsidRPr="00C37449"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C37449">
              <w:rPr>
                <w:rFonts w:asciiTheme="majorBidi" w:hAnsiTheme="majorBidi" w:cstheme="majorBidi"/>
                <w:color w:val="000000" w:themeColor="text1"/>
                <w:sz w:val="20"/>
                <w:szCs w:val="20"/>
              </w:rPr>
              <w:t xml:space="preserve">Blood pressure </w:t>
            </w:r>
          </w:p>
        </w:tc>
        <w:tc>
          <w:tcPr>
            <w:tcW w:w="720" w:type="dxa"/>
            <w:vMerge w:val="restart"/>
            <w:shd w:val="clear" w:color="auto" w:fill="FFFFFF" w:themeFill="background1"/>
          </w:tcPr>
          <w:p w14:paraId="70B47C94" w14:textId="77777777" w:rsidR="00D87C25" w:rsidRPr="00C37449" w:rsidRDefault="00D87C25" w:rsidP="00D87C25">
            <w:pPr>
              <w:spacing w:line="240" w:lineRule="auto"/>
              <w:jc w:val="both"/>
              <w:rPr>
                <w:rFonts w:asciiTheme="majorBidi" w:hAnsiTheme="majorBidi" w:cstheme="majorBidi"/>
                <w:color w:val="000000" w:themeColor="text1"/>
                <w:sz w:val="20"/>
                <w:szCs w:val="20"/>
                <w:lang w:bidi="ar-IQ"/>
              </w:rPr>
            </w:pPr>
            <w:r w:rsidRPr="00C37449">
              <w:rPr>
                <w:rFonts w:asciiTheme="majorBidi" w:hAnsiTheme="majorBidi" w:cstheme="majorBidi"/>
                <w:color w:val="000000" w:themeColor="text1"/>
                <w:sz w:val="20"/>
                <w:szCs w:val="20"/>
                <w:lang w:bidi="ar-IQ"/>
              </w:rPr>
              <w:t>0.07</w:t>
            </w:r>
            <w:r w:rsidRPr="00C37449">
              <w:rPr>
                <w:rFonts w:asciiTheme="majorBidi" w:hAnsiTheme="majorBidi" w:cstheme="majorBidi"/>
                <w:color w:val="000000" w:themeColor="text1"/>
                <w:sz w:val="20"/>
                <w:szCs w:val="20"/>
                <w:vertAlign w:val="superscript"/>
                <w:lang w:bidi="ar-IQ"/>
              </w:rPr>
              <w:t xml:space="preserve"> NS</w:t>
            </w:r>
          </w:p>
          <w:p w14:paraId="571C376B" w14:textId="77777777" w:rsidR="00D87C25" w:rsidRPr="00C37449" w:rsidRDefault="00D87C25" w:rsidP="00D87C25">
            <w:pPr>
              <w:spacing w:line="240" w:lineRule="auto"/>
              <w:jc w:val="both"/>
              <w:rPr>
                <w:rFonts w:asciiTheme="majorBidi" w:hAnsiTheme="majorBidi" w:cstheme="majorBidi"/>
                <w:color w:val="000000" w:themeColor="text1"/>
                <w:sz w:val="20"/>
                <w:szCs w:val="20"/>
                <w:lang w:bidi="ar-IQ"/>
              </w:rPr>
            </w:pPr>
          </w:p>
        </w:tc>
      </w:tr>
      <w:tr w:rsidR="0001783A" w:rsidRPr="00C37449" w14:paraId="4C3E4198" w14:textId="77777777" w:rsidTr="00B51DB9">
        <w:trPr>
          <w:trHeight w:hRule="exact" w:val="340"/>
        </w:trPr>
        <w:tc>
          <w:tcPr>
            <w:tcW w:w="1427" w:type="dxa"/>
            <w:shd w:val="clear" w:color="auto" w:fill="FFFFFF" w:themeFill="background1"/>
          </w:tcPr>
          <w:p w14:paraId="047AF82F" w14:textId="77777777" w:rsidR="00D87C25" w:rsidRPr="00C37449"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C37449">
              <w:rPr>
                <w:rFonts w:asciiTheme="majorBidi" w:hAnsiTheme="majorBidi" w:cstheme="majorBidi"/>
                <w:color w:val="000000" w:themeColor="text1"/>
                <w:sz w:val="20"/>
                <w:szCs w:val="20"/>
              </w:rPr>
              <w:t>Normal</w:t>
            </w:r>
          </w:p>
        </w:tc>
        <w:tc>
          <w:tcPr>
            <w:tcW w:w="511" w:type="dxa"/>
            <w:shd w:val="clear" w:color="auto" w:fill="FFFFFF" w:themeFill="background1"/>
          </w:tcPr>
          <w:p w14:paraId="7C8FE070" w14:textId="77777777" w:rsidR="00D87C25" w:rsidRPr="00C37449"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C37449">
              <w:rPr>
                <w:rFonts w:asciiTheme="majorBidi" w:hAnsiTheme="majorBidi" w:cstheme="majorBidi"/>
                <w:color w:val="000000" w:themeColor="text1"/>
                <w:sz w:val="20"/>
                <w:szCs w:val="20"/>
              </w:rPr>
              <w:t>23</w:t>
            </w:r>
          </w:p>
        </w:tc>
        <w:tc>
          <w:tcPr>
            <w:tcW w:w="566" w:type="dxa"/>
            <w:shd w:val="clear" w:color="auto" w:fill="FFFFFF" w:themeFill="background1"/>
          </w:tcPr>
          <w:p w14:paraId="36A21FD3" w14:textId="77777777" w:rsidR="00D87C25" w:rsidRPr="00C37449"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C37449">
              <w:rPr>
                <w:rFonts w:asciiTheme="majorBidi" w:hAnsiTheme="majorBidi" w:cstheme="majorBidi"/>
                <w:color w:val="000000" w:themeColor="text1"/>
                <w:sz w:val="20"/>
                <w:szCs w:val="20"/>
              </w:rPr>
              <w:t>95.8</w:t>
            </w:r>
          </w:p>
        </w:tc>
        <w:tc>
          <w:tcPr>
            <w:tcW w:w="511" w:type="dxa"/>
            <w:shd w:val="clear" w:color="auto" w:fill="FFFFFF" w:themeFill="background1"/>
          </w:tcPr>
          <w:p w14:paraId="04ABB44D" w14:textId="77777777" w:rsidR="00D87C25" w:rsidRPr="00C37449"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C37449">
              <w:rPr>
                <w:rFonts w:asciiTheme="majorBidi" w:hAnsiTheme="majorBidi" w:cstheme="majorBidi"/>
                <w:color w:val="000000" w:themeColor="text1"/>
                <w:sz w:val="20"/>
                <w:szCs w:val="20"/>
              </w:rPr>
              <w:t>76</w:t>
            </w:r>
          </w:p>
        </w:tc>
        <w:tc>
          <w:tcPr>
            <w:tcW w:w="670" w:type="dxa"/>
            <w:shd w:val="clear" w:color="auto" w:fill="FFFFFF" w:themeFill="background1"/>
          </w:tcPr>
          <w:p w14:paraId="4A30AEDC" w14:textId="77777777" w:rsidR="00D87C25" w:rsidRPr="00C37449"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C37449">
              <w:rPr>
                <w:rFonts w:asciiTheme="majorBidi" w:hAnsiTheme="majorBidi" w:cstheme="majorBidi"/>
                <w:color w:val="000000" w:themeColor="text1"/>
                <w:sz w:val="20"/>
                <w:szCs w:val="20"/>
              </w:rPr>
              <w:t>100.</w:t>
            </w:r>
          </w:p>
        </w:tc>
        <w:tc>
          <w:tcPr>
            <w:tcW w:w="720" w:type="dxa"/>
            <w:vMerge/>
            <w:shd w:val="clear" w:color="auto" w:fill="FFFFFF" w:themeFill="background1"/>
          </w:tcPr>
          <w:p w14:paraId="48B1134D" w14:textId="77777777" w:rsidR="00D87C25" w:rsidRPr="00C37449" w:rsidRDefault="00D87C25" w:rsidP="00D87C25">
            <w:pPr>
              <w:spacing w:line="240" w:lineRule="auto"/>
              <w:jc w:val="both"/>
              <w:rPr>
                <w:rFonts w:asciiTheme="majorBidi" w:hAnsiTheme="majorBidi" w:cstheme="majorBidi"/>
                <w:color w:val="000000" w:themeColor="text1"/>
                <w:sz w:val="20"/>
                <w:szCs w:val="20"/>
                <w:lang w:bidi="ar-IQ"/>
              </w:rPr>
            </w:pPr>
          </w:p>
        </w:tc>
      </w:tr>
      <w:tr w:rsidR="0001783A" w:rsidRPr="00C37449" w14:paraId="7B9A81ED" w14:textId="77777777" w:rsidTr="00B51DB9">
        <w:trPr>
          <w:trHeight w:hRule="exact" w:val="340"/>
        </w:trPr>
        <w:tc>
          <w:tcPr>
            <w:tcW w:w="1427" w:type="dxa"/>
            <w:shd w:val="clear" w:color="auto" w:fill="FFFFFF" w:themeFill="background1"/>
          </w:tcPr>
          <w:p w14:paraId="0B674F25" w14:textId="77777777" w:rsidR="00D87C25" w:rsidRPr="00C37449"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C37449">
              <w:rPr>
                <w:rFonts w:asciiTheme="majorBidi" w:hAnsiTheme="majorBidi" w:cstheme="majorBidi"/>
                <w:color w:val="000000" w:themeColor="text1"/>
                <w:sz w:val="20"/>
                <w:szCs w:val="20"/>
              </w:rPr>
              <w:t>High</w:t>
            </w:r>
          </w:p>
        </w:tc>
        <w:tc>
          <w:tcPr>
            <w:tcW w:w="511" w:type="dxa"/>
            <w:shd w:val="clear" w:color="auto" w:fill="FFFFFF" w:themeFill="background1"/>
          </w:tcPr>
          <w:p w14:paraId="1553F9A3" w14:textId="77777777" w:rsidR="00D87C25" w:rsidRPr="00C37449"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C37449">
              <w:rPr>
                <w:rFonts w:asciiTheme="majorBidi" w:hAnsiTheme="majorBidi" w:cstheme="majorBidi"/>
                <w:color w:val="000000" w:themeColor="text1"/>
                <w:sz w:val="20"/>
                <w:szCs w:val="20"/>
              </w:rPr>
              <w:t>1</w:t>
            </w:r>
          </w:p>
        </w:tc>
        <w:tc>
          <w:tcPr>
            <w:tcW w:w="566" w:type="dxa"/>
            <w:shd w:val="clear" w:color="auto" w:fill="FFFFFF" w:themeFill="background1"/>
          </w:tcPr>
          <w:p w14:paraId="519CA8B9" w14:textId="77777777" w:rsidR="00D87C25" w:rsidRPr="00C37449"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C37449">
              <w:rPr>
                <w:rFonts w:asciiTheme="majorBidi" w:hAnsiTheme="majorBidi" w:cstheme="majorBidi"/>
                <w:color w:val="000000" w:themeColor="text1"/>
                <w:sz w:val="20"/>
                <w:szCs w:val="20"/>
              </w:rPr>
              <w:t>4.2</w:t>
            </w:r>
          </w:p>
        </w:tc>
        <w:tc>
          <w:tcPr>
            <w:tcW w:w="511" w:type="dxa"/>
            <w:shd w:val="clear" w:color="auto" w:fill="FFFFFF" w:themeFill="background1"/>
          </w:tcPr>
          <w:p w14:paraId="02019821" w14:textId="77777777" w:rsidR="00D87C25" w:rsidRPr="00C37449"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C37449">
              <w:rPr>
                <w:rFonts w:asciiTheme="majorBidi" w:hAnsiTheme="majorBidi" w:cstheme="majorBidi"/>
                <w:color w:val="000000" w:themeColor="text1"/>
                <w:sz w:val="20"/>
                <w:szCs w:val="20"/>
              </w:rPr>
              <w:t>0</w:t>
            </w:r>
          </w:p>
        </w:tc>
        <w:tc>
          <w:tcPr>
            <w:tcW w:w="670" w:type="dxa"/>
            <w:shd w:val="clear" w:color="auto" w:fill="FFFFFF" w:themeFill="background1"/>
          </w:tcPr>
          <w:p w14:paraId="1235D214" w14:textId="77777777" w:rsidR="00D87C25" w:rsidRPr="00C37449"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C37449">
              <w:rPr>
                <w:rFonts w:asciiTheme="majorBidi" w:hAnsiTheme="majorBidi" w:cstheme="majorBidi"/>
                <w:color w:val="000000" w:themeColor="text1"/>
                <w:sz w:val="20"/>
                <w:szCs w:val="20"/>
              </w:rPr>
              <w:t>-</w:t>
            </w:r>
          </w:p>
        </w:tc>
        <w:tc>
          <w:tcPr>
            <w:tcW w:w="720" w:type="dxa"/>
            <w:vMerge/>
            <w:shd w:val="clear" w:color="auto" w:fill="FFFFFF" w:themeFill="background1"/>
          </w:tcPr>
          <w:p w14:paraId="35C90390" w14:textId="77777777" w:rsidR="00D87C25" w:rsidRPr="00C37449" w:rsidRDefault="00D87C25" w:rsidP="00D87C25">
            <w:pPr>
              <w:spacing w:line="240" w:lineRule="auto"/>
              <w:jc w:val="both"/>
              <w:rPr>
                <w:rFonts w:asciiTheme="majorBidi" w:hAnsiTheme="majorBidi" w:cstheme="majorBidi"/>
                <w:color w:val="000000" w:themeColor="text1"/>
                <w:sz w:val="20"/>
                <w:szCs w:val="20"/>
                <w:lang w:bidi="ar-IQ"/>
              </w:rPr>
            </w:pPr>
          </w:p>
        </w:tc>
      </w:tr>
      <w:tr w:rsidR="00D87C25" w:rsidRPr="00C37449" w14:paraId="66B2D16E" w14:textId="77777777" w:rsidTr="00B51DB9">
        <w:trPr>
          <w:trHeight w:hRule="exact" w:val="340"/>
        </w:trPr>
        <w:tc>
          <w:tcPr>
            <w:tcW w:w="3685" w:type="dxa"/>
            <w:gridSpan w:val="5"/>
            <w:shd w:val="clear" w:color="auto" w:fill="FFFFFF" w:themeFill="background1"/>
          </w:tcPr>
          <w:p w14:paraId="71776066" w14:textId="77777777" w:rsidR="00D87C25" w:rsidRPr="00C37449"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C37449">
              <w:rPr>
                <w:rFonts w:asciiTheme="majorBidi" w:hAnsiTheme="majorBidi" w:cstheme="majorBidi"/>
                <w:color w:val="000000" w:themeColor="text1"/>
                <w:sz w:val="20"/>
                <w:szCs w:val="20"/>
              </w:rPr>
              <w:t xml:space="preserve">Past medical history </w:t>
            </w:r>
          </w:p>
        </w:tc>
        <w:tc>
          <w:tcPr>
            <w:tcW w:w="720" w:type="dxa"/>
            <w:vMerge w:val="restart"/>
            <w:shd w:val="clear" w:color="auto" w:fill="FFFFFF" w:themeFill="background1"/>
          </w:tcPr>
          <w:p w14:paraId="0BBA1A46" w14:textId="77777777" w:rsidR="00D87C25" w:rsidRPr="00C37449" w:rsidRDefault="00D87C25" w:rsidP="00D87C25">
            <w:pPr>
              <w:spacing w:line="240" w:lineRule="auto"/>
              <w:jc w:val="both"/>
              <w:rPr>
                <w:rFonts w:asciiTheme="majorBidi" w:hAnsiTheme="majorBidi" w:cstheme="majorBidi"/>
                <w:color w:val="000000" w:themeColor="text1"/>
                <w:sz w:val="20"/>
                <w:szCs w:val="20"/>
                <w:lang w:bidi="ar-IQ"/>
              </w:rPr>
            </w:pPr>
            <w:r w:rsidRPr="00C37449">
              <w:rPr>
                <w:rFonts w:asciiTheme="majorBidi" w:hAnsiTheme="majorBidi" w:cstheme="majorBidi"/>
                <w:color w:val="000000" w:themeColor="text1"/>
                <w:sz w:val="20"/>
                <w:szCs w:val="20"/>
                <w:lang w:bidi="ar-IQ"/>
              </w:rPr>
              <w:t>0.03</w:t>
            </w:r>
            <w:r w:rsidRPr="00C37449">
              <w:rPr>
                <w:rFonts w:asciiTheme="majorBidi" w:hAnsiTheme="majorBidi" w:cstheme="majorBidi"/>
                <w:color w:val="000000" w:themeColor="text1"/>
                <w:sz w:val="20"/>
                <w:szCs w:val="20"/>
                <w:vertAlign w:val="superscript"/>
                <w:lang w:bidi="ar-IQ"/>
              </w:rPr>
              <w:t xml:space="preserve"> S</w:t>
            </w:r>
            <w:r w:rsidRPr="00C37449">
              <w:rPr>
                <w:rFonts w:asciiTheme="majorBidi" w:hAnsiTheme="majorBidi" w:cstheme="majorBidi"/>
                <w:color w:val="000000" w:themeColor="text1"/>
                <w:sz w:val="20"/>
                <w:szCs w:val="20"/>
                <w:lang w:bidi="ar-IQ"/>
              </w:rPr>
              <w:t xml:space="preserve"> </w:t>
            </w:r>
          </w:p>
          <w:p w14:paraId="7D8EB496" w14:textId="77777777" w:rsidR="00D87C25" w:rsidRPr="00C37449" w:rsidRDefault="00D87C25" w:rsidP="00D87C25">
            <w:pPr>
              <w:spacing w:line="240" w:lineRule="auto"/>
              <w:jc w:val="both"/>
              <w:rPr>
                <w:rFonts w:asciiTheme="majorBidi" w:hAnsiTheme="majorBidi" w:cstheme="majorBidi"/>
                <w:color w:val="000000" w:themeColor="text1"/>
                <w:sz w:val="20"/>
                <w:szCs w:val="20"/>
                <w:lang w:bidi="ar-IQ"/>
              </w:rPr>
            </w:pPr>
          </w:p>
        </w:tc>
      </w:tr>
      <w:tr w:rsidR="0001783A" w:rsidRPr="00C37449" w14:paraId="71E9FFAA" w14:textId="77777777" w:rsidTr="00B51DB9">
        <w:trPr>
          <w:trHeight w:hRule="exact" w:val="340"/>
        </w:trPr>
        <w:tc>
          <w:tcPr>
            <w:tcW w:w="1427" w:type="dxa"/>
            <w:shd w:val="clear" w:color="auto" w:fill="FFFFFF" w:themeFill="background1"/>
          </w:tcPr>
          <w:p w14:paraId="75195B60" w14:textId="77777777" w:rsidR="00D87C25" w:rsidRPr="00C37449"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C37449">
              <w:rPr>
                <w:rFonts w:asciiTheme="majorBidi" w:hAnsiTheme="majorBidi" w:cstheme="majorBidi"/>
                <w:color w:val="000000" w:themeColor="text1"/>
                <w:sz w:val="20"/>
                <w:szCs w:val="20"/>
              </w:rPr>
              <w:t>Clear</w:t>
            </w:r>
          </w:p>
        </w:tc>
        <w:tc>
          <w:tcPr>
            <w:tcW w:w="511" w:type="dxa"/>
            <w:shd w:val="clear" w:color="auto" w:fill="FFFFFF" w:themeFill="background1"/>
          </w:tcPr>
          <w:p w14:paraId="68D359B9" w14:textId="77777777" w:rsidR="00D87C25" w:rsidRPr="00C37449"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C37449">
              <w:rPr>
                <w:rFonts w:asciiTheme="majorBidi" w:hAnsiTheme="majorBidi" w:cstheme="majorBidi"/>
                <w:color w:val="000000" w:themeColor="text1"/>
                <w:sz w:val="20"/>
                <w:szCs w:val="20"/>
              </w:rPr>
              <w:t>21</w:t>
            </w:r>
          </w:p>
        </w:tc>
        <w:tc>
          <w:tcPr>
            <w:tcW w:w="566" w:type="dxa"/>
            <w:shd w:val="clear" w:color="auto" w:fill="FFFFFF" w:themeFill="background1"/>
          </w:tcPr>
          <w:p w14:paraId="0F26051F" w14:textId="77777777" w:rsidR="00D87C25" w:rsidRPr="00C37449"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C37449">
              <w:rPr>
                <w:rFonts w:asciiTheme="majorBidi" w:hAnsiTheme="majorBidi" w:cstheme="majorBidi"/>
                <w:color w:val="000000" w:themeColor="text1"/>
                <w:sz w:val="20"/>
                <w:szCs w:val="20"/>
              </w:rPr>
              <w:t>87.5</w:t>
            </w:r>
          </w:p>
        </w:tc>
        <w:tc>
          <w:tcPr>
            <w:tcW w:w="511" w:type="dxa"/>
            <w:shd w:val="clear" w:color="auto" w:fill="FFFFFF" w:themeFill="background1"/>
          </w:tcPr>
          <w:p w14:paraId="409F33DA" w14:textId="77777777" w:rsidR="00D87C25" w:rsidRPr="00C37449"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C37449">
              <w:rPr>
                <w:rFonts w:asciiTheme="majorBidi" w:hAnsiTheme="majorBidi" w:cstheme="majorBidi"/>
                <w:color w:val="000000" w:themeColor="text1"/>
                <w:sz w:val="20"/>
                <w:szCs w:val="20"/>
              </w:rPr>
              <w:t>74</w:t>
            </w:r>
          </w:p>
        </w:tc>
        <w:tc>
          <w:tcPr>
            <w:tcW w:w="670" w:type="dxa"/>
            <w:shd w:val="clear" w:color="auto" w:fill="FFFFFF" w:themeFill="background1"/>
          </w:tcPr>
          <w:p w14:paraId="369517E0" w14:textId="77777777" w:rsidR="00D87C25" w:rsidRPr="00C37449"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C37449">
              <w:rPr>
                <w:rFonts w:asciiTheme="majorBidi" w:hAnsiTheme="majorBidi" w:cstheme="majorBidi"/>
                <w:color w:val="000000" w:themeColor="text1"/>
                <w:sz w:val="20"/>
                <w:szCs w:val="20"/>
              </w:rPr>
              <w:t>97.4</w:t>
            </w:r>
          </w:p>
        </w:tc>
        <w:tc>
          <w:tcPr>
            <w:tcW w:w="720" w:type="dxa"/>
            <w:vMerge/>
            <w:shd w:val="clear" w:color="auto" w:fill="FFFFFF" w:themeFill="background1"/>
          </w:tcPr>
          <w:p w14:paraId="10C1B283" w14:textId="77777777" w:rsidR="00D87C25" w:rsidRPr="00C37449" w:rsidRDefault="00D87C25" w:rsidP="00D87C25">
            <w:pPr>
              <w:spacing w:line="240" w:lineRule="auto"/>
              <w:jc w:val="both"/>
              <w:rPr>
                <w:rFonts w:asciiTheme="majorBidi" w:hAnsiTheme="majorBidi" w:cstheme="majorBidi"/>
                <w:color w:val="000000" w:themeColor="text1"/>
                <w:sz w:val="20"/>
                <w:szCs w:val="20"/>
                <w:lang w:bidi="ar-IQ"/>
              </w:rPr>
            </w:pPr>
          </w:p>
        </w:tc>
      </w:tr>
      <w:tr w:rsidR="0001783A" w:rsidRPr="00C37449" w14:paraId="145A1237" w14:textId="77777777" w:rsidTr="00B51DB9">
        <w:trPr>
          <w:trHeight w:hRule="exact" w:val="340"/>
        </w:trPr>
        <w:tc>
          <w:tcPr>
            <w:tcW w:w="1427" w:type="dxa"/>
            <w:shd w:val="clear" w:color="auto" w:fill="FFFFFF" w:themeFill="background1"/>
          </w:tcPr>
          <w:p w14:paraId="3901FFD0" w14:textId="77777777" w:rsidR="00D87C25" w:rsidRPr="00C37449"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C37449">
              <w:rPr>
                <w:rFonts w:asciiTheme="majorBidi" w:hAnsiTheme="majorBidi" w:cstheme="majorBidi"/>
                <w:color w:val="000000" w:themeColor="text1"/>
                <w:sz w:val="20"/>
                <w:szCs w:val="20"/>
              </w:rPr>
              <w:t>Hypertension</w:t>
            </w:r>
          </w:p>
        </w:tc>
        <w:tc>
          <w:tcPr>
            <w:tcW w:w="511" w:type="dxa"/>
            <w:shd w:val="clear" w:color="auto" w:fill="FFFFFF" w:themeFill="background1"/>
          </w:tcPr>
          <w:p w14:paraId="1CBFAD80" w14:textId="77777777" w:rsidR="00D87C25" w:rsidRPr="00C37449"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C37449">
              <w:rPr>
                <w:rFonts w:asciiTheme="majorBidi" w:hAnsiTheme="majorBidi" w:cstheme="majorBidi"/>
                <w:color w:val="000000" w:themeColor="text1"/>
                <w:sz w:val="20"/>
                <w:szCs w:val="20"/>
              </w:rPr>
              <w:t>2</w:t>
            </w:r>
          </w:p>
        </w:tc>
        <w:tc>
          <w:tcPr>
            <w:tcW w:w="566" w:type="dxa"/>
            <w:shd w:val="clear" w:color="auto" w:fill="FFFFFF" w:themeFill="background1"/>
          </w:tcPr>
          <w:p w14:paraId="006FC04D" w14:textId="77777777" w:rsidR="00D87C25" w:rsidRPr="00C37449"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C37449">
              <w:rPr>
                <w:rFonts w:asciiTheme="majorBidi" w:hAnsiTheme="majorBidi" w:cstheme="majorBidi"/>
                <w:color w:val="000000" w:themeColor="text1"/>
                <w:sz w:val="20"/>
                <w:szCs w:val="20"/>
              </w:rPr>
              <w:t>8.3</w:t>
            </w:r>
          </w:p>
        </w:tc>
        <w:tc>
          <w:tcPr>
            <w:tcW w:w="511" w:type="dxa"/>
            <w:shd w:val="clear" w:color="auto" w:fill="FFFFFF" w:themeFill="background1"/>
          </w:tcPr>
          <w:p w14:paraId="5A30F14F" w14:textId="77777777" w:rsidR="00D87C25" w:rsidRPr="00C37449"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C37449">
              <w:rPr>
                <w:rFonts w:asciiTheme="majorBidi" w:hAnsiTheme="majorBidi" w:cstheme="majorBidi"/>
                <w:color w:val="000000" w:themeColor="text1"/>
                <w:sz w:val="20"/>
                <w:szCs w:val="20"/>
              </w:rPr>
              <w:t>0</w:t>
            </w:r>
          </w:p>
        </w:tc>
        <w:tc>
          <w:tcPr>
            <w:tcW w:w="670" w:type="dxa"/>
            <w:shd w:val="clear" w:color="auto" w:fill="FFFFFF" w:themeFill="background1"/>
          </w:tcPr>
          <w:p w14:paraId="22A64B67" w14:textId="77777777" w:rsidR="00D87C25" w:rsidRPr="00C37449"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C37449">
              <w:rPr>
                <w:rFonts w:asciiTheme="majorBidi" w:hAnsiTheme="majorBidi" w:cstheme="majorBidi"/>
                <w:color w:val="000000" w:themeColor="text1"/>
                <w:sz w:val="20"/>
                <w:szCs w:val="20"/>
              </w:rPr>
              <w:t>-</w:t>
            </w:r>
          </w:p>
        </w:tc>
        <w:tc>
          <w:tcPr>
            <w:tcW w:w="720" w:type="dxa"/>
            <w:vMerge/>
            <w:shd w:val="clear" w:color="auto" w:fill="FFFFFF" w:themeFill="background1"/>
          </w:tcPr>
          <w:p w14:paraId="60A77C57" w14:textId="77777777" w:rsidR="00D87C25" w:rsidRPr="00C37449" w:rsidRDefault="00D87C25" w:rsidP="00D87C25">
            <w:pPr>
              <w:spacing w:line="240" w:lineRule="auto"/>
              <w:jc w:val="both"/>
              <w:rPr>
                <w:rFonts w:asciiTheme="majorBidi" w:hAnsiTheme="majorBidi" w:cstheme="majorBidi"/>
                <w:color w:val="000000" w:themeColor="text1"/>
                <w:sz w:val="20"/>
                <w:szCs w:val="20"/>
                <w:lang w:bidi="ar-IQ"/>
              </w:rPr>
            </w:pPr>
          </w:p>
        </w:tc>
      </w:tr>
      <w:tr w:rsidR="0001783A" w:rsidRPr="00C37449" w14:paraId="4D9E6C14" w14:textId="77777777" w:rsidTr="00B51DB9">
        <w:trPr>
          <w:trHeight w:hRule="exact" w:val="340"/>
        </w:trPr>
        <w:tc>
          <w:tcPr>
            <w:tcW w:w="1427" w:type="dxa"/>
            <w:shd w:val="clear" w:color="auto" w:fill="FFFFFF" w:themeFill="background1"/>
          </w:tcPr>
          <w:p w14:paraId="5E797E14" w14:textId="77777777" w:rsidR="00D87C25" w:rsidRPr="00C37449"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C37449">
              <w:rPr>
                <w:rFonts w:asciiTheme="majorBidi" w:hAnsiTheme="majorBidi" w:cstheme="majorBidi"/>
                <w:color w:val="000000" w:themeColor="text1"/>
                <w:sz w:val="20"/>
                <w:szCs w:val="20"/>
              </w:rPr>
              <w:t>DM &amp; hyperlipidemia</w:t>
            </w:r>
          </w:p>
        </w:tc>
        <w:tc>
          <w:tcPr>
            <w:tcW w:w="511" w:type="dxa"/>
            <w:shd w:val="clear" w:color="auto" w:fill="FFFFFF" w:themeFill="background1"/>
          </w:tcPr>
          <w:p w14:paraId="75E6A4A5" w14:textId="77777777" w:rsidR="00D87C25" w:rsidRPr="00C37449"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C37449">
              <w:rPr>
                <w:rFonts w:asciiTheme="majorBidi" w:hAnsiTheme="majorBidi" w:cstheme="majorBidi"/>
                <w:color w:val="000000" w:themeColor="text1"/>
                <w:sz w:val="20"/>
                <w:szCs w:val="20"/>
              </w:rPr>
              <w:t>1</w:t>
            </w:r>
          </w:p>
        </w:tc>
        <w:tc>
          <w:tcPr>
            <w:tcW w:w="566" w:type="dxa"/>
            <w:shd w:val="clear" w:color="auto" w:fill="FFFFFF" w:themeFill="background1"/>
          </w:tcPr>
          <w:p w14:paraId="2C4756E9" w14:textId="77777777" w:rsidR="00D87C25" w:rsidRPr="00C37449"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C37449">
              <w:rPr>
                <w:rFonts w:asciiTheme="majorBidi" w:hAnsiTheme="majorBidi" w:cstheme="majorBidi"/>
                <w:color w:val="000000" w:themeColor="text1"/>
                <w:sz w:val="20"/>
                <w:szCs w:val="20"/>
              </w:rPr>
              <w:t>4.2</w:t>
            </w:r>
          </w:p>
        </w:tc>
        <w:tc>
          <w:tcPr>
            <w:tcW w:w="511" w:type="dxa"/>
            <w:shd w:val="clear" w:color="auto" w:fill="FFFFFF" w:themeFill="background1"/>
          </w:tcPr>
          <w:p w14:paraId="47DE03FB" w14:textId="77777777" w:rsidR="00D87C25" w:rsidRPr="00C37449"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C37449">
              <w:rPr>
                <w:rFonts w:asciiTheme="majorBidi" w:hAnsiTheme="majorBidi" w:cstheme="majorBidi"/>
                <w:color w:val="000000" w:themeColor="text1"/>
                <w:sz w:val="20"/>
                <w:szCs w:val="20"/>
              </w:rPr>
              <w:t>0</w:t>
            </w:r>
          </w:p>
        </w:tc>
        <w:tc>
          <w:tcPr>
            <w:tcW w:w="670" w:type="dxa"/>
            <w:shd w:val="clear" w:color="auto" w:fill="FFFFFF" w:themeFill="background1"/>
          </w:tcPr>
          <w:p w14:paraId="2B4B9E22" w14:textId="77777777" w:rsidR="00D87C25" w:rsidRPr="00C37449"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C37449">
              <w:rPr>
                <w:rFonts w:asciiTheme="majorBidi" w:hAnsiTheme="majorBidi" w:cstheme="majorBidi"/>
                <w:color w:val="000000" w:themeColor="text1"/>
                <w:sz w:val="20"/>
                <w:szCs w:val="20"/>
              </w:rPr>
              <w:t>-</w:t>
            </w:r>
          </w:p>
        </w:tc>
        <w:tc>
          <w:tcPr>
            <w:tcW w:w="720" w:type="dxa"/>
            <w:vMerge/>
            <w:shd w:val="clear" w:color="auto" w:fill="FFFFFF" w:themeFill="background1"/>
          </w:tcPr>
          <w:p w14:paraId="0EFE520D" w14:textId="77777777" w:rsidR="00D87C25" w:rsidRPr="00C37449" w:rsidRDefault="00D87C25" w:rsidP="00D87C25">
            <w:pPr>
              <w:spacing w:line="240" w:lineRule="auto"/>
              <w:jc w:val="both"/>
              <w:rPr>
                <w:rFonts w:asciiTheme="majorBidi" w:hAnsiTheme="majorBidi" w:cstheme="majorBidi"/>
                <w:color w:val="000000" w:themeColor="text1"/>
                <w:sz w:val="20"/>
                <w:szCs w:val="20"/>
                <w:lang w:bidi="ar-IQ"/>
              </w:rPr>
            </w:pPr>
          </w:p>
        </w:tc>
      </w:tr>
      <w:tr w:rsidR="0001783A" w:rsidRPr="00C37449" w14:paraId="40B0F7D2" w14:textId="77777777" w:rsidTr="00B51DB9">
        <w:trPr>
          <w:trHeight w:hRule="exact" w:val="340"/>
        </w:trPr>
        <w:tc>
          <w:tcPr>
            <w:tcW w:w="1427" w:type="dxa"/>
            <w:shd w:val="clear" w:color="auto" w:fill="FFFFFF" w:themeFill="background1"/>
          </w:tcPr>
          <w:p w14:paraId="51A50D50" w14:textId="77777777" w:rsidR="00D87C25" w:rsidRPr="00C37449"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C37449">
              <w:rPr>
                <w:rFonts w:asciiTheme="majorBidi" w:hAnsiTheme="majorBidi" w:cstheme="majorBidi"/>
                <w:color w:val="000000" w:themeColor="text1"/>
                <w:sz w:val="20"/>
                <w:szCs w:val="20"/>
              </w:rPr>
              <w:t>DM &amp; HTN</w:t>
            </w:r>
          </w:p>
        </w:tc>
        <w:tc>
          <w:tcPr>
            <w:tcW w:w="511" w:type="dxa"/>
            <w:shd w:val="clear" w:color="auto" w:fill="FFFFFF" w:themeFill="background1"/>
          </w:tcPr>
          <w:p w14:paraId="43FC8BEE" w14:textId="77777777" w:rsidR="00D87C25" w:rsidRPr="00C37449"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C37449">
              <w:rPr>
                <w:rFonts w:asciiTheme="majorBidi" w:hAnsiTheme="majorBidi" w:cstheme="majorBidi"/>
                <w:color w:val="000000" w:themeColor="text1"/>
                <w:sz w:val="20"/>
                <w:szCs w:val="20"/>
              </w:rPr>
              <w:t>0</w:t>
            </w:r>
          </w:p>
        </w:tc>
        <w:tc>
          <w:tcPr>
            <w:tcW w:w="566" w:type="dxa"/>
            <w:shd w:val="clear" w:color="auto" w:fill="FFFFFF" w:themeFill="background1"/>
          </w:tcPr>
          <w:p w14:paraId="4A910972" w14:textId="77777777" w:rsidR="00D87C25" w:rsidRPr="00C37449"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C37449">
              <w:rPr>
                <w:rFonts w:asciiTheme="majorBidi" w:hAnsiTheme="majorBidi" w:cstheme="majorBidi"/>
                <w:color w:val="000000" w:themeColor="text1"/>
                <w:sz w:val="20"/>
                <w:szCs w:val="20"/>
              </w:rPr>
              <w:t>-</w:t>
            </w:r>
          </w:p>
        </w:tc>
        <w:tc>
          <w:tcPr>
            <w:tcW w:w="511" w:type="dxa"/>
            <w:shd w:val="clear" w:color="auto" w:fill="FFFFFF" w:themeFill="background1"/>
          </w:tcPr>
          <w:p w14:paraId="3924280A" w14:textId="77777777" w:rsidR="00D87C25" w:rsidRPr="00C37449"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C37449">
              <w:rPr>
                <w:rFonts w:asciiTheme="majorBidi" w:hAnsiTheme="majorBidi" w:cstheme="majorBidi"/>
                <w:color w:val="000000" w:themeColor="text1"/>
                <w:sz w:val="20"/>
                <w:szCs w:val="20"/>
              </w:rPr>
              <w:t>1</w:t>
            </w:r>
          </w:p>
        </w:tc>
        <w:tc>
          <w:tcPr>
            <w:tcW w:w="670" w:type="dxa"/>
            <w:shd w:val="clear" w:color="auto" w:fill="FFFFFF" w:themeFill="background1"/>
          </w:tcPr>
          <w:p w14:paraId="3B20E85E" w14:textId="77777777" w:rsidR="00D87C25" w:rsidRPr="00C37449"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C37449">
              <w:rPr>
                <w:rFonts w:asciiTheme="majorBidi" w:hAnsiTheme="majorBidi" w:cstheme="majorBidi"/>
                <w:color w:val="000000" w:themeColor="text1"/>
                <w:sz w:val="20"/>
                <w:szCs w:val="20"/>
              </w:rPr>
              <w:t>1.3</w:t>
            </w:r>
          </w:p>
        </w:tc>
        <w:tc>
          <w:tcPr>
            <w:tcW w:w="720" w:type="dxa"/>
            <w:vMerge/>
            <w:shd w:val="clear" w:color="auto" w:fill="FFFFFF" w:themeFill="background1"/>
          </w:tcPr>
          <w:p w14:paraId="787F24BA" w14:textId="77777777" w:rsidR="00D87C25" w:rsidRPr="00C37449" w:rsidRDefault="00D87C25" w:rsidP="00D87C25">
            <w:pPr>
              <w:spacing w:line="240" w:lineRule="auto"/>
              <w:jc w:val="both"/>
              <w:rPr>
                <w:rFonts w:asciiTheme="majorBidi" w:hAnsiTheme="majorBidi" w:cstheme="majorBidi"/>
                <w:color w:val="000000" w:themeColor="text1"/>
                <w:sz w:val="20"/>
                <w:szCs w:val="20"/>
                <w:lang w:bidi="ar-IQ"/>
              </w:rPr>
            </w:pPr>
          </w:p>
        </w:tc>
      </w:tr>
      <w:tr w:rsidR="0001783A" w:rsidRPr="00C37449" w14:paraId="2D146099" w14:textId="77777777" w:rsidTr="00B51DB9">
        <w:trPr>
          <w:trHeight w:hRule="exact" w:val="340"/>
        </w:trPr>
        <w:tc>
          <w:tcPr>
            <w:tcW w:w="1427" w:type="dxa"/>
            <w:shd w:val="clear" w:color="auto" w:fill="FFFFFF" w:themeFill="background1"/>
          </w:tcPr>
          <w:p w14:paraId="601FFDB1" w14:textId="77777777" w:rsidR="00D87C25" w:rsidRPr="00C37449"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C37449">
              <w:rPr>
                <w:rFonts w:asciiTheme="majorBidi" w:hAnsiTheme="majorBidi" w:cstheme="majorBidi"/>
                <w:color w:val="000000" w:themeColor="text1"/>
                <w:sz w:val="20"/>
                <w:szCs w:val="20"/>
              </w:rPr>
              <w:t>Others</w:t>
            </w:r>
          </w:p>
        </w:tc>
        <w:tc>
          <w:tcPr>
            <w:tcW w:w="511" w:type="dxa"/>
            <w:shd w:val="clear" w:color="auto" w:fill="FFFFFF" w:themeFill="background1"/>
          </w:tcPr>
          <w:p w14:paraId="4654574D" w14:textId="77777777" w:rsidR="00D87C25" w:rsidRPr="00C37449"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C37449">
              <w:rPr>
                <w:rFonts w:asciiTheme="majorBidi" w:hAnsiTheme="majorBidi" w:cstheme="majorBidi"/>
                <w:color w:val="000000" w:themeColor="text1"/>
                <w:sz w:val="20"/>
                <w:szCs w:val="20"/>
              </w:rPr>
              <w:t>0</w:t>
            </w:r>
          </w:p>
        </w:tc>
        <w:tc>
          <w:tcPr>
            <w:tcW w:w="566" w:type="dxa"/>
            <w:shd w:val="clear" w:color="auto" w:fill="FFFFFF" w:themeFill="background1"/>
          </w:tcPr>
          <w:p w14:paraId="2CA6034F" w14:textId="77777777" w:rsidR="00D87C25" w:rsidRPr="00C37449"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C37449">
              <w:rPr>
                <w:rFonts w:asciiTheme="majorBidi" w:hAnsiTheme="majorBidi" w:cstheme="majorBidi"/>
                <w:color w:val="000000" w:themeColor="text1"/>
                <w:sz w:val="20"/>
                <w:szCs w:val="20"/>
              </w:rPr>
              <w:t>-</w:t>
            </w:r>
          </w:p>
        </w:tc>
        <w:tc>
          <w:tcPr>
            <w:tcW w:w="511" w:type="dxa"/>
            <w:shd w:val="clear" w:color="auto" w:fill="FFFFFF" w:themeFill="background1"/>
          </w:tcPr>
          <w:p w14:paraId="77D9BB79" w14:textId="77777777" w:rsidR="00D87C25" w:rsidRPr="00C37449"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C37449">
              <w:rPr>
                <w:rFonts w:asciiTheme="majorBidi" w:hAnsiTheme="majorBidi" w:cstheme="majorBidi"/>
                <w:color w:val="000000" w:themeColor="text1"/>
                <w:sz w:val="20"/>
                <w:szCs w:val="20"/>
              </w:rPr>
              <w:t>1</w:t>
            </w:r>
          </w:p>
        </w:tc>
        <w:tc>
          <w:tcPr>
            <w:tcW w:w="670" w:type="dxa"/>
            <w:shd w:val="clear" w:color="auto" w:fill="FFFFFF" w:themeFill="background1"/>
          </w:tcPr>
          <w:p w14:paraId="76F9FFA0" w14:textId="77777777" w:rsidR="00D87C25" w:rsidRPr="00C37449"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C37449">
              <w:rPr>
                <w:rFonts w:asciiTheme="majorBidi" w:hAnsiTheme="majorBidi" w:cstheme="majorBidi"/>
                <w:color w:val="000000" w:themeColor="text1"/>
                <w:sz w:val="20"/>
                <w:szCs w:val="20"/>
              </w:rPr>
              <w:t>1.3</w:t>
            </w:r>
          </w:p>
        </w:tc>
        <w:tc>
          <w:tcPr>
            <w:tcW w:w="720" w:type="dxa"/>
            <w:vMerge/>
            <w:shd w:val="clear" w:color="auto" w:fill="FFFFFF" w:themeFill="background1"/>
          </w:tcPr>
          <w:p w14:paraId="6FD081E7" w14:textId="77777777" w:rsidR="00D87C25" w:rsidRPr="00C37449" w:rsidRDefault="00D87C25" w:rsidP="00D87C25">
            <w:pPr>
              <w:spacing w:line="240" w:lineRule="auto"/>
              <w:jc w:val="both"/>
              <w:rPr>
                <w:rFonts w:asciiTheme="majorBidi" w:hAnsiTheme="majorBidi" w:cstheme="majorBidi"/>
                <w:color w:val="000000" w:themeColor="text1"/>
                <w:sz w:val="20"/>
                <w:szCs w:val="20"/>
                <w:lang w:bidi="ar-IQ"/>
              </w:rPr>
            </w:pPr>
          </w:p>
        </w:tc>
      </w:tr>
      <w:tr w:rsidR="00D87C25" w:rsidRPr="00C37449" w14:paraId="5FD8E296" w14:textId="77777777" w:rsidTr="00B51DB9">
        <w:trPr>
          <w:trHeight w:hRule="exact" w:val="340"/>
        </w:trPr>
        <w:tc>
          <w:tcPr>
            <w:tcW w:w="3685" w:type="dxa"/>
            <w:gridSpan w:val="5"/>
            <w:shd w:val="clear" w:color="auto" w:fill="FFFFFF" w:themeFill="background1"/>
          </w:tcPr>
          <w:p w14:paraId="01CA93CB" w14:textId="77777777" w:rsidR="00D87C25" w:rsidRPr="00C37449"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C37449">
              <w:rPr>
                <w:rFonts w:asciiTheme="majorBidi" w:hAnsiTheme="majorBidi" w:cstheme="majorBidi"/>
                <w:color w:val="000000" w:themeColor="text1"/>
                <w:sz w:val="20"/>
                <w:szCs w:val="20"/>
              </w:rPr>
              <w:t xml:space="preserve">Past surgical history </w:t>
            </w:r>
          </w:p>
        </w:tc>
        <w:tc>
          <w:tcPr>
            <w:tcW w:w="720" w:type="dxa"/>
            <w:vMerge w:val="restart"/>
            <w:shd w:val="clear" w:color="auto" w:fill="FFFFFF" w:themeFill="background1"/>
          </w:tcPr>
          <w:p w14:paraId="53948DCA" w14:textId="77777777" w:rsidR="00D87C25" w:rsidRPr="00C37449" w:rsidRDefault="00D87C25" w:rsidP="00D87C25">
            <w:pPr>
              <w:spacing w:line="240" w:lineRule="auto"/>
              <w:jc w:val="both"/>
              <w:rPr>
                <w:rFonts w:asciiTheme="majorBidi" w:hAnsiTheme="majorBidi" w:cstheme="majorBidi"/>
                <w:color w:val="000000" w:themeColor="text1"/>
                <w:sz w:val="20"/>
                <w:szCs w:val="20"/>
                <w:lang w:bidi="ar-IQ"/>
              </w:rPr>
            </w:pPr>
            <w:r w:rsidRPr="00C37449">
              <w:rPr>
                <w:rFonts w:asciiTheme="majorBidi" w:hAnsiTheme="majorBidi" w:cstheme="majorBidi"/>
                <w:color w:val="000000" w:themeColor="text1"/>
                <w:sz w:val="20"/>
                <w:szCs w:val="20"/>
                <w:lang w:bidi="ar-IQ"/>
              </w:rPr>
              <w:t>0.2</w:t>
            </w:r>
            <w:r w:rsidRPr="00C37449">
              <w:rPr>
                <w:rFonts w:asciiTheme="majorBidi" w:hAnsiTheme="majorBidi" w:cstheme="majorBidi"/>
                <w:color w:val="000000" w:themeColor="text1"/>
                <w:sz w:val="20"/>
                <w:szCs w:val="20"/>
                <w:vertAlign w:val="superscript"/>
                <w:lang w:bidi="ar-IQ"/>
              </w:rPr>
              <w:t xml:space="preserve"> NS</w:t>
            </w:r>
            <w:r w:rsidRPr="00C37449">
              <w:rPr>
                <w:rFonts w:asciiTheme="majorBidi" w:hAnsiTheme="majorBidi" w:cstheme="majorBidi"/>
                <w:color w:val="000000" w:themeColor="text1"/>
                <w:sz w:val="20"/>
                <w:szCs w:val="20"/>
                <w:lang w:bidi="ar-IQ"/>
              </w:rPr>
              <w:t xml:space="preserve"> </w:t>
            </w:r>
          </w:p>
          <w:p w14:paraId="05105D53" w14:textId="77777777" w:rsidR="00D87C25" w:rsidRPr="00C37449" w:rsidRDefault="00D87C25" w:rsidP="00D87C25">
            <w:pPr>
              <w:spacing w:line="240" w:lineRule="auto"/>
              <w:jc w:val="both"/>
              <w:rPr>
                <w:rFonts w:asciiTheme="majorBidi" w:hAnsiTheme="majorBidi" w:cstheme="majorBidi"/>
                <w:color w:val="000000" w:themeColor="text1"/>
                <w:sz w:val="20"/>
                <w:szCs w:val="20"/>
                <w:lang w:bidi="ar-IQ"/>
              </w:rPr>
            </w:pPr>
          </w:p>
        </w:tc>
      </w:tr>
      <w:tr w:rsidR="0001783A" w:rsidRPr="00C37449" w14:paraId="770CC1EA" w14:textId="77777777" w:rsidTr="00B51DB9">
        <w:trPr>
          <w:trHeight w:hRule="exact" w:val="340"/>
        </w:trPr>
        <w:tc>
          <w:tcPr>
            <w:tcW w:w="1427" w:type="dxa"/>
            <w:shd w:val="clear" w:color="auto" w:fill="FFFFFF" w:themeFill="background1"/>
          </w:tcPr>
          <w:p w14:paraId="1E797F7E" w14:textId="77777777" w:rsidR="00D87C25" w:rsidRPr="00C37449"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C37449">
              <w:rPr>
                <w:rFonts w:asciiTheme="majorBidi" w:hAnsiTheme="majorBidi" w:cstheme="majorBidi"/>
                <w:color w:val="000000" w:themeColor="text1"/>
                <w:sz w:val="20"/>
                <w:szCs w:val="20"/>
              </w:rPr>
              <w:t>No</w:t>
            </w:r>
          </w:p>
        </w:tc>
        <w:tc>
          <w:tcPr>
            <w:tcW w:w="511" w:type="dxa"/>
            <w:shd w:val="clear" w:color="auto" w:fill="FFFFFF" w:themeFill="background1"/>
          </w:tcPr>
          <w:p w14:paraId="361CC6F0" w14:textId="77777777" w:rsidR="00D87C25" w:rsidRPr="00C37449"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C37449">
              <w:rPr>
                <w:rFonts w:asciiTheme="majorBidi" w:hAnsiTheme="majorBidi" w:cstheme="majorBidi"/>
                <w:color w:val="000000" w:themeColor="text1"/>
                <w:sz w:val="20"/>
                <w:szCs w:val="20"/>
              </w:rPr>
              <w:t>15</w:t>
            </w:r>
          </w:p>
        </w:tc>
        <w:tc>
          <w:tcPr>
            <w:tcW w:w="566" w:type="dxa"/>
            <w:shd w:val="clear" w:color="auto" w:fill="FFFFFF" w:themeFill="background1"/>
          </w:tcPr>
          <w:p w14:paraId="0908A794" w14:textId="77777777" w:rsidR="00D87C25" w:rsidRPr="00C37449"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C37449">
              <w:rPr>
                <w:rFonts w:asciiTheme="majorBidi" w:hAnsiTheme="majorBidi" w:cstheme="majorBidi"/>
                <w:color w:val="000000" w:themeColor="text1"/>
                <w:sz w:val="20"/>
                <w:szCs w:val="20"/>
              </w:rPr>
              <w:t>62.5</w:t>
            </w:r>
          </w:p>
        </w:tc>
        <w:tc>
          <w:tcPr>
            <w:tcW w:w="511" w:type="dxa"/>
            <w:shd w:val="clear" w:color="auto" w:fill="FFFFFF" w:themeFill="background1"/>
          </w:tcPr>
          <w:p w14:paraId="2C1189B2" w14:textId="77777777" w:rsidR="00D87C25" w:rsidRPr="00C37449"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C37449">
              <w:rPr>
                <w:rFonts w:asciiTheme="majorBidi" w:hAnsiTheme="majorBidi" w:cstheme="majorBidi"/>
                <w:color w:val="000000" w:themeColor="text1"/>
                <w:sz w:val="20"/>
                <w:szCs w:val="20"/>
              </w:rPr>
              <w:t>57</w:t>
            </w:r>
          </w:p>
        </w:tc>
        <w:tc>
          <w:tcPr>
            <w:tcW w:w="670" w:type="dxa"/>
            <w:shd w:val="clear" w:color="auto" w:fill="FFFFFF" w:themeFill="background1"/>
          </w:tcPr>
          <w:p w14:paraId="37DC3C98" w14:textId="77777777" w:rsidR="00D87C25" w:rsidRPr="00C37449"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C37449">
              <w:rPr>
                <w:rFonts w:asciiTheme="majorBidi" w:hAnsiTheme="majorBidi" w:cstheme="majorBidi"/>
                <w:color w:val="000000" w:themeColor="text1"/>
                <w:sz w:val="20"/>
                <w:szCs w:val="20"/>
              </w:rPr>
              <w:t>75.0</w:t>
            </w:r>
          </w:p>
        </w:tc>
        <w:tc>
          <w:tcPr>
            <w:tcW w:w="720" w:type="dxa"/>
            <w:vMerge/>
            <w:shd w:val="clear" w:color="auto" w:fill="FFFFFF" w:themeFill="background1"/>
          </w:tcPr>
          <w:p w14:paraId="170D5F46" w14:textId="77777777" w:rsidR="00D87C25" w:rsidRPr="00C37449" w:rsidRDefault="00D87C25" w:rsidP="00D87C25">
            <w:pPr>
              <w:spacing w:line="240" w:lineRule="auto"/>
              <w:jc w:val="both"/>
              <w:rPr>
                <w:rFonts w:asciiTheme="majorBidi" w:hAnsiTheme="majorBidi" w:cstheme="majorBidi"/>
                <w:color w:val="000000" w:themeColor="text1"/>
                <w:sz w:val="20"/>
                <w:szCs w:val="20"/>
                <w:lang w:bidi="ar-IQ"/>
              </w:rPr>
            </w:pPr>
          </w:p>
        </w:tc>
      </w:tr>
      <w:tr w:rsidR="0001783A" w:rsidRPr="00C37449" w14:paraId="42591B0A" w14:textId="77777777" w:rsidTr="00B51DB9">
        <w:trPr>
          <w:trHeight w:hRule="exact" w:val="340"/>
        </w:trPr>
        <w:tc>
          <w:tcPr>
            <w:tcW w:w="1427" w:type="dxa"/>
            <w:shd w:val="clear" w:color="auto" w:fill="FFFFFF" w:themeFill="background1"/>
          </w:tcPr>
          <w:p w14:paraId="3F7824C5" w14:textId="77777777" w:rsidR="00D87C25" w:rsidRPr="00C37449"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C37449">
              <w:rPr>
                <w:rFonts w:asciiTheme="majorBidi" w:hAnsiTheme="majorBidi" w:cstheme="majorBidi"/>
                <w:color w:val="000000" w:themeColor="text1"/>
                <w:sz w:val="20"/>
                <w:szCs w:val="20"/>
              </w:rPr>
              <w:t>Yes</w:t>
            </w:r>
          </w:p>
        </w:tc>
        <w:tc>
          <w:tcPr>
            <w:tcW w:w="511" w:type="dxa"/>
            <w:shd w:val="clear" w:color="auto" w:fill="FFFFFF" w:themeFill="background1"/>
          </w:tcPr>
          <w:p w14:paraId="7F276FA8" w14:textId="77777777" w:rsidR="00D87C25" w:rsidRPr="00C37449"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C37449">
              <w:rPr>
                <w:rFonts w:asciiTheme="majorBidi" w:hAnsiTheme="majorBidi" w:cstheme="majorBidi"/>
                <w:color w:val="000000" w:themeColor="text1"/>
                <w:sz w:val="20"/>
                <w:szCs w:val="20"/>
              </w:rPr>
              <w:t>9</w:t>
            </w:r>
          </w:p>
        </w:tc>
        <w:tc>
          <w:tcPr>
            <w:tcW w:w="566" w:type="dxa"/>
            <w:shd w:val="clear" w:color="auto" w:fill="FFFFFF" w:themeFill="background1"/>
          </w:tcPr>
          <w:p w14:paraId="26F374EC" w14:textId="77777777" w:rsidR="00D87C25" w:rsidRPr="00C37449"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C37449">
              <w:rPr>
                <w:rFonts w:asciiTheme="majorBidi" w:hAnsiTheme="majorBidi" w:cstheme="majorBidi"/>
                <w:color w:val="000000" w:themeColor="text1"/>
                <w:sz w:val="20"/>
                <w:szCs w:val="20"/>
              </w:rPr>
              <w:t>37.5</w:t>
            </w:r>
          </w:p>
        </w:tc>
        <w:tc>
          <w:tcPr>
            <w:tcW w:w="511" w:type="dxa"/>
            <w:shd w:val="clear" w:color="auto" w:fill="FFFFFF" w:themeFill="background1"/>
          </w:tcPr>
          <w:p w14:paraId="64D942FF" w14:textId="77777777" w:rsidR="00D87C25" w:rsidRPr="00C37449"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C37449">
              <w:rPr>
                <w:rFonts w:asciiTheme="majorBidi" w:hAnsiTheme="majorBidi" w:cstheme="majorBidi"/>
                <w:color w:val="000000" w:themeColor="text1"/>
                <w:sz w:val="20"/>
                <w:szCs w:val="20"/>
              </w:rPr>
              <w:t>19</w:t>
            </w:r>
          </w:p>
        </w:tc>
        <w:tc>
          <w:tcPr>
            <w:tcW w:w="670" w:type="dxa"/>
            <w:shd w:val="clear" w:color="auto" w:fill="FFFFFF" w:themeFill="background1"/>
          </w:tcPr>
          <w:p w14:paraId="7DEC127D" w14:textId="77777777" w:rsidR="00D87C25" w:rsidRPr="00C37449"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C37449">
              <w:rPr>
                <w:rFonts w:asciiTheme="majorBidi" w:hAnsiTheme="majorBidi" w:cstheme="majorBidi"/>
                <w:color w:val="000000" w:themeColor="text1"/>
                <w:sz w:val="20"/>
                <w:szCs w:val="20"/>
              </w:rPr>
              <w:t>25.0</w:t>
            </w:r>
          </w:p>
        </w:tc>
        <w:tc>
          <w:tcPr>
            <w:tcW w:w="720" w:type="dxa"/>
            <w:vMerge/>
            <w:shd w:val="clear" w:color="auto" w:fill="FFFFFF" w:themeFill="background1"/>
          </w:tcPr>
          <w:p w14:paraId="648E4E27" w14:textId="77777777" w:rsidR="00D87C25" w:rsidRPr="00C37449" w:rsidRDefault="00D87C25" w:rsidP="00D87C25">
            <w:pPr>
              <w:spacing w:line="240" w:lineRule="auto"/>
              <w:jc w:val="both"/>
              <w:rPr>
                <w:rFonts w:asciiTheme="majorBidi" w:hAnsiTheme="majorBidi" w:cstheme="majorBidi"/>
                <w:color w:val="000000" w:themeColor="text1"/>
                <w:sz w:val="20"/>
                <w:szCs w:val="20"/>
                <w:lang w:bidi="ar-IQ"/>
              </w:rPr>
            </w:pPr>
          </w:p>
        </w:tc>
      </w:tr>
    </w:tbl>
    <w:p w14:paraId="6F6F258C" w14:textId="77777777" w:rsidR="00D87C25" w:rsidRPr="00D87C25" w:rsidRDefault="00D87C25" w:rsidP="00D87C25">
      <w:pPr>
        <w:autoSpaceDE w:val="0"/>
        <w:autoSpaceDN w:val="0"/>
        <w:adjustRightInd w:val="0"/>
        <w:spacing w:line="240" w:lineRule="auto"/>
        <w:jc w:val="both"/>
        <w:rPr>
          <w:rFonts w:asciiTheme="majorBidi" w:hAnsiTheme="majorBidi" w:cstheme="majorBidi"/>
          <w:color w:val="000000" w:themeColor="text1"/>
          <w:sz w:val="24"/>
          <w:szCs w:val="24"/>
        </w:rPr>
      </w:pPr>
      <w:r w:rsidRPr="00D87C25">
        <w:rPr>
          <w:rFonts w:asciiTheme="majorBidi" w:hAnsiTheme="majorBidi" w:cstheme="majorBidi"/>
          <w:color w:val="000000" w:themeColor="text1"/>
          <w:sz w:val="24"/>
          <w:szCs w:val="24"/>
        </w:rPr>
        <w:t>S=Significant, NS=Not significant.</w:t>
      </w:r>
    </w:p>
    <w:p w14:paraId="160060AD" w14:textId="77777777" w:rsidR="00D87C25" w:rsidRPr="00D87C25" w:rsidRDefault="00D87C25" w:rsidP="00D87C25">
      <w:pPr>
        <w:autoSpaceDE w:val="0"/>
        <w:autoSpaceDN w:val="0"/>
        <w:adjustRightInd w:val="0"/>
        <w:spacing w:line="240" w:lineRule="auto"/>
        <w:jc w:val="both"/>
        <w:rPr>
          <w:rFonts w:asciiTheme="majorBidi" w:hAnsiTheme="majorBidi" w:cstheme="majorBidi"/>
          <w:color w:val="000000" w:themeColor="text1"/>
          <w:sz w:val="24"/>
          <w:szCs w:val="24"/>
        </w:rPr>
      </w:pPr>
    </w:p>
    <w:p w14:paraId="27898738" w14:textId="77777777" w:rsidR="00D87C25" w:rsidRPr="00D87C25" w:rsidRDefault="00D87C25" w:rsidP="00D87C25">
      <w:pPr>
        <w:spacing w:line="240" w:lineRule="auto"/>
        <w:jc w:val="both"/>
        <w:rPr>
          <w:rFonts w:asciiTheme="majorBidi" w:hAnsiTheme="majorBidi" w:cstheme="majorBidi"/>
          <w:color w:val="000000" w:themeColor="text1"/>
          <w:sz w:val="24"/>
          <w:szCs w:val="24"/>
          <w:lang w:bidi="ar-IQ"/>
        </w:rPr>
      </w:pPr>
      <w:r w:rsidRPr="00D87C25">
        <w:rPr>
          <w:rFonts w:asciiTheme="majorBidi" w:hAnsiTheme="majorBidi" w:cstheme="majorBidi"/>
          <w:color w:val="000000" w:themeColor="text1"/>
          <w:sz w:val="24"/>
          <w:szCs w:val="24"/>
        </w:rPr>
        <w:t>There were no significant relationships between MASLD prevalence and IBD characteristics (p&gt;0.05), Table (4).</w:t>
      </w:r>
    </w:p>
    <w:p w14:paraId="621535ED" w14:textId="77777777" w:rsidR="00D87C25" w:rsidRPr="00D87C25" w:rsidRDefault="00D87C25" w:rsidP="00C37449">
      <w:pPr>
        <w:autoSpaceDE w:val="0"/>
        <w:autoSpaceDN w:val="0"/>
        <w:adjustRightInd w:val="0"/>
        <w:spacing w:after="120" w:line="240" w:lineRule="auto"/>
        <w:jc w:val="both"/>
        <w:rPr>
          <w:rFonts w:asciiTheme="majorBidi" w:hAnsiTheme="majorBidi" w:cstheme="majorBidi"/>
          <w:color w:val="000000" w:themeColor="text1"/>
          <w:sz w:val="24"/>
          <w:szCs w:val="24"/>
        </w:rPr>
      </w:pPr>
      <w:r w:rsidRPr="00D87C25">
        <w:rPr>
          <w:rFonts w:asciiTheme="majorBidi" w:hAnsiTheme="majorBidi" w:cstheme="majorBidi"/>
          <w:b/>
          <w:bCs/>
          <w:color w:val="000000" w:themeColor="text1"/>
          <w:sz w:val="24"/>
          <w:szCs w:val="24"/>
        </w:rPr>
        <w:t>Table (4):</w:t>
      </w:r>
      <w:r w:rsidRPr="00D87C25">
        <w:rPr>
          <w:rFonts w:asciiTheme="majorBidi" w:hAnsiTheme="majorBidi" w:cstheme="majorBidi"/>
          <w:color w:val="000000" w:themeColor="text1"/>
          <w:sz w:val="24"/>
          <w:szCs w:val="24"/>
        </w:rPr>
        <w:t xml:space="preserve"> Distribution of IBD characteristics according to MASLD prevalence.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679"/>
        <w:gridCol w:w="495"/>
        <w:gridCol w:w="547"/>
        <w:gridCol w:w="495"/>
        <w:gridCol w:w="547"/>
        <w:gridCol w:w="547"/>
      </w:tblGrid>
      <w:tr w:rsidR="00D87C25" w:rsidRPr="00D87C25" w14:paraId="420EC13D" w14:textId="77777777" w:rsidTr="00E27568">
        <w:trPr>
          <w:trHeight w:hRule="exact" w:val="235"/>
        </w:trPr>
        <w:tc>
          <w:tcPr>
            <w:tcW w:w="1679" w:type="dxa"/>
            <w:vMerge w:val="restart"/>
            <w:shd w:val="clear" w:color="auto" w:fill="FFFFFF" w:themeFill="background1"/>
          </w:tcPr>
          <w:p w14:paraId="62C2A2FB" w14:textId="77777777" w:rsidR="00D87C25" w:rsidRPr="00D87C25" w:rsidRDefault="00D87C25" w:rsidP="00D87C25">
            <w:pPr>
              <w:spacing w:line="240" w:lineRule="auto"/>
              <w:jc w:val="both"/>
              <w:rPr>
                <w:rFonts w:asciiTheme="majorBidi" w:hAnsiTheme="majorBidi" w:cstheme="majorBidi"/>
                <w:color w:val="000000" w:themeColor="text1"/>
                <w:sz w:val="20"/>
                <w:szCs w:val="20"/>
                <w:lang w:bidi="ar-IQ"/>
              </w:rPr>
            </w:pPr>
            <w:r w:rsidRPr="00D87C25">
              <w:rPr>
                <w:rFonts w:asciiTheme="majorBidi" w:hAnsiTheme="majorBidi" w:cstheme="majorBidi"/>
                <w:color w:val="000000" w:themeColor="text1"/>
                <w:sz w:val="20"/>
                <w:szCs w:val="20"/>
                <w:lang w:bidi="ar-IQ"/>
              </w:rPr>
              <w:t xml:space="preserve">Variable </w:t>
            </w:r>
          </w:p>
        </w:tc>
        <w:tc>
          <w:tcPr>
            <w:tcW w:w="2084" w:type="dxa"/>
            <w:gridSpan w:val="4"/>
            <w:shd w:val="clear" w:color="auto" w:fill="FFFFFF" w:themeFill="background1"/>
          </w:tcPr>
          <w:p w14:paraId="5FF367E0" w14:textId="77777777" w:rsidR="00D87C25" w:rsidRPr="00D87C25" w:rsidRDefault="00D87C25" w:rsidP="00D87C25">
            <w:pPr>
              <w:spacing w:line="240" w:lineRule="auto"/>
              <w:jc w:val="both"/>
              <w:rPr>
                <w:rFonts w:asciiTheme="majorBidi" w:hAnsiTheme="majorBidi" w:cstheme="majorBidi"/>
                <w:color w:val="000000" w:themeColor="text1"/>
                <w:sz w:val="20"/>
                <w:szCs w:val="20"/>
                <w:lang w:bidi="ar-IQ"/>
              </w:rPr>
            </w:pPr>
            <w:r w:rsidRPr="00D87C25">
              <w:rPr>
                <w:rFonts w:asciiTheme="majorBidi" w:hAnsiTheme="majorBidi" w:cstheme="majorBidi"/>
                <w:color w:val="000000" w:themeColor="text1"/>
                <w:sz w:val="20"/>
                <w:szCs w:val="20"/>
              </w:rPr>
              <w:t>MASLD</w:t>
            </w:r>
          </w:p>
        </w:tc>
        <w:tc>
          <w:tcPr>
            <w:tcW w:w="547" w:type="dxa"/>
            <w:vMerge w:val="restart"/>
            <w:shd w:val="clear" w:color="auto" w:fill="FFFFFF" w:themeFill="background1"/>
          </w:tcPr>
          <w:p w14:paraId="17E4DD69" w14:textId="77777777" w:rsidR="00D87C25" w:rsidRPr="00D87C25" w:rsidRDefault="00D87C25" w:rsidP="00D87C25">
            <w:pPr>
              <w:spacing w:line="240" w:lineRule="auto"/>
              <w:jc w:val="both"/>
              <w:rPr>
                <w:rFonts w:asciiTheme="majorBidi" w:hAnsiTheme="majorBidi" w:cstheme="majorBidi"/>
                <w:color w:val="000000" w:themeColor="text1"/>
                <w:sz w:val="20"/>
                <w:szCs w:val="20"/>
                <w:lang w:bidi="ar-IQ"/>
              </w:rPr>
            </w:pPr>
            <w:r w:rsidRPr="00D87C25">
              <w:rPr>
                <w:rFonts w:asciiTheme="majorBidi" w:hAnsiTheme="majorBidi" w:cstheme="majorBidi"/>
                <w:color w:val="000000" w:themeColor="text1"/>
                <w:sz w:val="20"/>
                <w:szCs w:val="20"/>
                <w:lang w:bidi="ar-IQ"/>
              </w:rPr>
              <w:t>P</w:t>
            </w:r>
          </w:p>
        </w:tc>
      </w:tr>
      <w:tr w:rsidR="00D87C25" w:rsidRPr="00D87C25" w14:paraId="35969251" w14:textId="77777777" w:rsidTr="00E27568">
        <w:trPr>
          <w:trHeight w:hRule="exact" w:val="280"/>
        </w:trPr>
        <w:tc>
          <w:tcPr>
            <w:tcW w:w="1679" w:type="dxa"/>
            <w:vMerge/>
            <w:shd w:val="clear" w:color="auto" w:fill="FFFFFF" w:themeFill="background1"/>
          </w:tcPr>
          <w:p w14:paraId="4B180E90" w14:textId="77777777" w:rsidR="00D87C25" w:rsidRPr="00D87C25" w:rsidRDefault="00D87C25" w:rsidP="00D87C25">
            <w:pPr>
              <w:spacing w:line="240" w:lineRule="auto"/>
              <w:jc w:val="both"/>
              <w:rPr>
                <w:rFonts w:asciiTheme="majorBidi" w:hAnsiTheme="majorBidi" w:cstheme="majorBidi"/>
                <w:color w:val="000000" w:themeColor="text1"/>
                <w:sz w:val="20"/>
                <w:szCs w:val="20"/>
                <w:lang w:bidi="ar-IQ"/>
              </w:rPr>
            </w:pPr>
          </w:p>
        </w:tc>
        <w:tc>
          <w:tcPr>
            <w:tcW w:w="1042" w:type="dxa"/>
            <w:gridSpan w:val="2"/>
            <w:shd w:val="clear" w:color="auto" w:fill="FFFFFF" w:themeFill="background1"/>
          </w:tcPr>
          <w:p w14:paraId="74F37623" w14:textId="77777777" w:rsidR="00D87C25" w:rsidRPr="00D87C25"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D87C25">
              <w:rPr>
                <w:rFonts w:asciiTheme="majorBidi" w:hAnsiTheme="majorBidi" w:cstheme="majorBidi"/>
                <w:color w:val="000000" w:themeColor="text1"/>
                <w:sz w:val="20"/>
                <w:szCs w:val="20"/>
              </w:rPr>
              <w:t xml:space="preserve">Yes   </w:t>
            </w:r>
          </w:p>
        </w:tc>
        <w:tc>
          <w:tcPr>
            <w:tcW w:w="1042" w:type="dxa"/>
            <w:gridSpan w:val="2"/>
            <w:shd w:val="clear" w:color="auto" w:fill="FFFFFF" w:themeFill="background1"/>
          </w:tcPr>
          <w:p w14:paraId="3B081606" w14:textId="77777777" w:rsidR="00D87C25" w:rsidRPr="00D87C25"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D87C25">
              <w:rPr>
                <w:rFonts w:asciiTheme="majorBidi" w:hAnsiTheme="majorBidi" w:cstheme="majorBidi"/>
                <w:color w:val="000000" w:themeColor="text1"/>
                <w:sz w:val="20"/>
                <w:szCs w:val="20"/>
              </w:rPr>
              <w:t xml:space="preserve">No  </w:t>
            </w:r>
          </w:p>
        </w:tc>
        <w:tc>
          <w:tcPr>
            <w:tcW w:w="547" w:type="dxa"/>
            <w:vMerge/>
            <w:shd w:val="clear" w:color="auto" w:fill="FFFFFF" w:themeFill="background1"/>
          </w:tcPr>
          <w:p w14:paraId="4041C104" w14:textId="77777777" w:rsidR="00D87C25" w:rsidRPr="00D87C25" w:rsidRDefault="00D87C25" w:rsidP="00D87C25">
            <w:pPr>
              <w:spacing w:line="240" w:lineRule="auto"/>
              <w:jc w:val="both"/>
              <w:rPr>
                <w:rFonts w:asciiTheme="majorBidi" w:hAnsiTheme="majorBidi" w:cstheme="majorBidi"/>
                <w:color w:val="000000" w:themeColor="text1"/>
                <w:sz w:val="20"/>
                <w:szCs w:val="20"/>
                <w:lang w:bidi="ar-IQ"/>
              </w:rPr>
            </w:pPr>
          </w:p>
        </w:tc>
      </w:tr>
      <w:tr w:rsidR="00D87C25" w:rsidRPr="00D87C25" w14:paraId="48F8657B" w14:textId="77777777" w:rsidTr="00E27568">
        <w:trPr>
          <w:trHeight w:hRule="exact" w:val="262"/>
        </w:trPr>
        <w:tc>
          <w:tcPr>
            <w:tcW w:w="1679" w:type="dxa"/>
            <w:vMerge/>
            <w:shd w:val="clear" w:color="auto" w:fill="FFFFFF" w:themeFill="background1"/>
          </w:tcPr>
          <w:p w14:paraId="6C77FB6C" w14:textId="77777777" w:rsidR="00D87C25" w:rsidRPr="00D87C25" w:rsidRDefault="00D87C25" w:rsidP="00D87C25">
            <w:pPr>
              <w:spacing w:line="240" w:lineRule="auto"/>
              <w:jc w:val="both"/>
              <w:rPr>
                <w:rFonts w:asciiTheme="majorBidi" w:hAnsiTheme="majorBidi" w:cstheme="majorBidi"/>
                <w:color w:val="000000" w:themeColor="text1"/>
                <w:sz w:val="20"/>
                <w:szCs w:val="20"/>
                <w:lang w:bidi="ar-IQ"/>
              </w:rPr>
            </w:pPr>
          </w:p>
        </w:tc>
        <w:tc>
          <w:tcPr>
            <w:tcW w:w="495" w:type="dxa"/>
            <w:shd w:val="clear" w:color="auto" w:fill="FFFFFF" w:themeFill="background1"/>
          </w:tcPr>
          <w:p w14:paraId="51F561CF" w14:textId="77777777" w:rsidR="00D87C25" w:rsidRPr="00D87C25" w:rsidRDefault="00D87C25" w:rsidP="00D87C25">
            <w:pPr>
              <w:spacing w:line="240" w:lineRule="auto"/>
              <w:jc w:val="both"/>
              <w:rPr>
                <w:rFonts w:asciiTheme="majorBidi" w:hAnsiTheme="majorBidi" w:cstheme="majorBidi"/>
                <w:color w:val="000000" w:themeColor="text1"/>
                <w:sz w:val="20"/>
                <w:szCs w:val="20"/>
                <w:lang w:bidi="ar-IQ"/>
              </w:rPr>
            </w:pPr>
            <w:r w:rsidRPr="00D87C25">
              <w:rPr>
                <w:rFonts w:asciiTheme="majorBidi" w:hAnsiTheme="majorBidi" w:cstheme="majorBidi"/>
                <w:color w:val="000000" w:themeColor="text1"/>
                <w:sz w:val="20"/>
                <w:szCs w:val="20"/>
                <w:lang w:bidi="ar-IQ"/>
              </w:rPr>
              <w:t>No.</w:t>
            </w:r>
          </w:p>
        </w:tc>
        <w:tc>
          <w:tcPr>
            <w:tcW w:w="547" w:type="dxa"/>
            <w:shd w:val="clear" w:color="auto" w:fill="FFFFFF" w:themeFill="background1"/>
          </w:tcPr>
          <w:p w14:paraId="4DB61A8A" w14:textId="77777777" w:rsidR="00D87C25" w:rsidRPr="00D87C25" w:rsidRDefault="00D87C25" w:rsidP="00D87C25">
            <w:pPr>
              <w:spacing w:line="240" w:lineRule="auto"/>
              <w:jc w:val="both"/>
              <w:rPr>
                <w:rFonts w:asciiTheme="majorBidi" w:hAnsiTheme="majorBidi" w:cstheme="majorBidi"/>
                <w:color w:val="000000" w:themeColor="text1"/>
                <w:sz w:val="20"/>
                <w:szCs w:val="20"/>
                <w:lang w:bidi="ar-IQ"/>
              </w:rPr>
            </w:pPr>
            <w:r w:rsidRPr="00D87C25">
              <w:rPr>
                <w:rFonts w:asciiTheme="majorBidi" w:hAnsiTheme="majorBidi" w:cstheme="majorBidi"/>
                <w:color w:val="000000" w:themeColor="text1"/>
                <w:sz w:val="20"/>
                <w:szCs w:val="20"/>
                <w:lang w:bidi="ar-IQ"/>
              </w:rPr>
              <w:t>%</w:t>
            </w:r>
          </w:p>
        </w:tc>
        <w:tc>
          <w:tcPr>
            <w:tcW w:w="495" w:type="dxa"/>
            <w:shd w:val="clear" w:color="auto" w:fill="FFFFFF" w:themeFill="background1"/>
          </w:tcPr>
          <w:p w14:paraId="5E24FFE4" w14:textId="77777777" w:rsidR="00D87C25" w:rsidRPr="00D87C25" w:rsidRDefault="00D87C25" w:rsidP="00D87C25">
            <w:pPr>
              <w:spacing w:line="240" w:lineRule="auto"/>
              <w:jc w:val="both"/>
              <w:rPr>
                <w:rFonts w:asciiTheme="majorBidi" w:hAnsiTheme="majorBidi" w:cstheme="majorBidi"/>
                <w:color w:val="000000" w:themeColor="text1"/>
                <w:sz w:val="20"/>
                <w:szCs w:val="20"/>
                <w:lang w:bidi="ar-IQ"/>
              </w:rPr>
            </w:pPr>
            <w:r w:rsidRPr="00D87C25">
              <w:rPr>
                <w:rFonts w:asciiTheme="majorBidi" w:hAnsiTheme="majorBidi" w:cstheme="majorBidi"/>
                <w:color w:val="000000" w:themeColor="text1"/>
                <w:sz w:val="20"/>
                <w:szCs w:val="20"/>
                <w:lang w:bidi="ar-IQ"/>
              </w:rPr>
              <w:t>No.</w:t>
            </w:r>
          </w:p>
        </w:tc>
        <w:tc>
          <w:tcPr>
            <w:tcW w:w="547" w:type="dxa"/>
            <w:shd w:val="clear" w:color="auto" w:fill="FFFFFF" w:themeFill="background1"/>
          </w:tcPr>
          <w:p w14:paraId="4C79ACE9" w14:textId="77777777" w:rsidR="00D87C25" w:rsidRPr="00D87C25" w:rsidRDefault="00D87C25" w:rsidP="00D87C25">
            <w:pPr>
              <w:spacing w:line="240" w:lineRule="auto"/>
              <w:jc w:val="both"/>
              <w:rPr>
                <w:rFonts w:asciiTheme="majorBidi" w:hAnsiTheme="majorBidi" w:cstheme="majorBidi"/>
                <w:color w:val="000000" w:themeColor="text1"/>
                <w:sz w:val="20"/>
                <w:szCs w:val="20"/>
                <w:lang w:bidi="ar-IQ"/>
              </w:rPr>
            </w:pPr>
            <w:r w:rsidRPr="00D87C25">
              <w:rPr>
                <w:rFonts w:asciiTheme="majorBidi" w:hAnsiTheme="majorBidi" w:cstheme="majorBidi"/>
                <w:color w:val="000000" w:themeColor="text1"/>
                <w:sz w:val="20"/>
                <w:szCs w:val="20"/>
                <w:lang w:bidi="ar-IQ"/>
              </w:rPr>
              <w:t>%</w:t>
            </w:r>
          </w:p>
        </w:tc>
        <w:tc>
          <w:tcPr>
            <w:tcW w:w="547" w:type="dxa"/>
            <w:vMerge/>
            <w:shd w:val="clear" w:color="auto" w:fill="FFFFFF" w:themeFill="background1"/>
          </w:tcPr>
          <w:p w14:paraId="72EB53BD" w14:textId="77777777" w:rsidR="00D87C25" w:rsidRPr="00D87C25" w:rsidRDefault="00D87C25" w:rsidP="00D87C25">
            <w:pPr>
              <w:spacing w:line="240" w:lineRule="auto"/>
              <w:jc w:val="both"/>
              <w:rPr>
                <w:rFonts w:asciiTheme="majorBidi" w:hAnsiTheme="majorBidi" w:cstheme="majorBidi"/>
                <w:color w:val="000000" w:themeColor="text1"/>
                <w:sz w:val="20"/>
                <w:szCs w:val="20"/>
                <w:lang w:bidi="ar-IQ"/>
              </w:rPr>
            </w:pPr>
          </w:p>
        </w:tc>
      </w:tr>
      <w:tr w:rsidR="00D87C25" w:rsidRPr="00D87C25" w14:paraId="06C4F2B4" w14:textId="77777777" w:rsidTr="00E27568">
        <w:trPr>
          <w:trHeight w:hRule="exact" w:val="280"/>
        </w:trPr>
        <w:tc>
          <w:tcPr>
            <w:tcW w:w="3763" w:type="dxa"/>
            <w:gridSpan w:val="5"/>
            <w:shd w:val="clear" w:color="auto" w:fill="FFFFFF" w:themeFill="background1"/>
          </w:tcPr>
          <w:p w14:paraId="7C5A0835" w14:textId="77777777" w:rsidR="00D87C25" w:rsidRPr="00D87C25" w:rsidRDefault="00D87C25" w:rsidP="00D87C25">
            <w:pPr>
              <w:spacing w:line="240" w:lineRule="auto"/>
              <w:jc w:val="both"/>
              <w:rPr>
                <w:rFonts w:asciiTheme="majorBidi" w:hAnsiTheme="majorBidi" w:cstheme="majorBidi"/>
                <w:color w:val="000000" w:themeColor="text1"/>
                <w:sz w:val="20"/>
                <w:szCs w:val="20"/>
                <w:lang w:bidi="ar-IQ"/>
              </w:rPr>
            </w:pPr>
            <w:r w:rsidRPr="00D87C25">
              <w:rPr>
                <w:rFonts w:asciiTheme="majorBidi" w:hAnsiTheme="majorBidi" w:cstheme="majorBidi"/>
                <w:color w:val="000000" w:themeColor="text1"/>
                <w:sz w:val="20"/>
                <w:szCs w:val="20"/>
              </w:rPr>
              <w:t>Inflammatory bowel disease type</w:t>
            </w:r>
          </w:p>
        </w:tc>
        <w:tc>
          <w:tcPr>
            <w:tcW w:w="547" w:type="dxa"/>
            <w:vMerge w:val="restart"/>
            <w:shd w:val="clear" w:color="auto" w:fill="FFFFFF" w:themeFill="background1"/>
          </w:tcPr>
          <w:p w14:paraId="24F9C201" w14:textId="77777777" w:rsidR="00D87C25" w:rsidRPr="00D87C25" w:rsidRDefault="00D87C25" w:rsidP="00D87C25">
            <w:pPr>
              <w:spacing w:line="240" w:lineRule="auto"/>
              <w:jc w:val="both"/>
              <w:rPr>
                <w:rFonts w:asciiTheme="majorBidi" w:hAnsiTheme="majorBidi" w:cstheme="majorBidi"/>
                <w:color w:val="000000" w:themeColor="text1"/>
                <w:sz w:val="20"/>
                <w:szCs w:val="20"/>
                <w:lang w:bidi="ar-IQ"/>
              </w:rPr>
            </w:pPr>
            <w:r w:rsidRPr="00D87C25">
              <w:rPr>
                <w:rFonts w:asciiTheme="majorBidi" w:hAnsiTheme="majorBidi" w:cstheme="majorBidi"/>
                <w:color w:val="000000" w:themeColor="text1"/>
                <w:sz w:val="20"/>
                <w:szCs w:val="20"/>
                <w:lang w:bidi="ar-IQ"/>
              </w:rPr>
              <w:t>1.0</w:t>
            </w:r>
            <w:r w:rsidRPr="00D87C25">
              <w:rPr>
                <w:rFonts w:asciiTheme="majorBidi" w:hAnsiTheme="majorBidi" w:cstheme="majorBidi"/>
                <w:color w:val="000000" w:themeColor="text1"/>
                <w:sz w:val="20"/>
                <w:szCs w:val="20"/>
                <w:vertAlign w:val="superscript"/>
                <w:lang w:bidi="ar-IQ"/>
              </w:rPr>
              <w:t xml:space="preserve"> NS</w:t>
            </w:r>
            <w:r w:rsidRPr="00D87C25">
              <w:rPr>
                <w:rFonts w:asciiTheme="majorBidi" w:hAnsiTheme="majorBidi" w:cstheme="majorBidi"/>
                <w:color w:val="000000" w:themeColor="text1"/>
                <w:sz w:val="20"/>
                <w:szCs w:val="20"/>
                <w:lang w:bidi="ar-IQ"/>
              </w:rPr>
              <w:t xml:space="preserve"> </w:t>
            </w:r>
          </w:p>
          <w:p w14:paraId="1C9477CF" w14:textId="77777777" w:rsidR="00D87C25" w:rsidRPr="00D87C25" w:rsidRDefault="00D87C25" w:rsidP="00D87C25">
            <w:pPr>
              <w:spacing w:line="240" w:lineRule="auto"/>
              <w:jc w:val="both"/>
              <w:rPr>
                <w:rFonts w:asciiTheme="majorBidi" w:hAnsiTheme="majorBidi" w:cstheme="majorBidi"/>
                <w:color w:val="000000" w:themeColor="text1"/>
                <w:sz w:val="20"/>
                <w:szCs w:val="20"/>
                <w:lang w:bidi="ar-IQ"/>
              </w:rPr>
            </w:pPr>
          </w:p>
        </w:tc>
      </w:tr>
      <w:tr w:rsidR="00D87C25" w:rsidRPr="00D87C25" w14:paraId="6AFEC598" w14:textId="77777777" w:rsidTr="00E27568">
        <w:trPr>
          <w:trHeight w:hRule="exact" w:val="532"/>
        </w:trPr>
        <w:tc>
          <w:tcPr>
            <w:tcW w:w="1679" w:type="dxa"/>
            <w:shd w:val="clear" w:color="auto" w:fill="FFFFFF" w:themeFill="background1"/>
          </w:tcPr>
          <w:p w14:paraId="4C9FA733" w14:textId="77777777" w:rsidR="00D87C25" w:rsidRPr="00D87C25"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D87C25">
              <w:rPr>
                <w:rFonts w:asciiTheme="majorBidi" w:hAnsiTheme="majorBidi" w:cstheme="majorBidi"/>
                <w:color w:val="000000" w:themeColor="text1"/>
                <w:sz w:val="20"/>
                <w:szCs w:val="20"/>
              </w:rPr>
              <w:t>UC</w:t>
            </w:r>
          </w:p>
        </w:tc>
        <w:tc>
          <w:tcPr>
            <w:tcW w:w="495" w:type="dxa"/>
            <w:shd w:val="clear" w:color="auto" w:fill="FFFFFF" w:themeFill="background1"/>
          </w:tcPr>
          <w:p w14:paraId="23DE3821" w14:textId="77777777" w:rsidR="00D87C25" w:rsidRPr="00D87C25"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D87C25">
              <w:rPr>
                <w:rFonts w:asciiTheme="majorBidi" w:hAnsiTheme="majorBidi" w:cstheme="majorBidi"/>
                <w:color w:val="000000" w:themeColor="text1"/>
                <w:sz w:val="20"/>
                <w:szCs w:val="20"/>
              </w:rPr>
              <w:t>12</w:t>
            </w:r>
          </w:p>
        </w:tc>
        <w:tc>
          <w:tcPr>
            <w:tcW w:w="547" w:type="dxa"/>
            <w:shd w:val="clear" w:color="auto" w:fill="FFFFFF" w:themeFill="background1"/>
          </w:tcPr>
          <w:p w14:paraId="1F1C1358" w14:textId="77777777" w:rsidR="00D87C25" w:rsidRPr="00D87C25"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D87C25">
              <w:rPr>
                <w:rFonts w:asciiTheme="majorBidi" w:hAnsiTheme="majorBidi" w:cstheme="majorBidi"/>
                <w:color w:val="000000" w:themeColor="text1"/>
                <w:sz w:val="20"/>
                <w:szCs w:val="20"/>
              </w:rPr>
              <w:t>50.0</w:t>
            </w:r>
          </w:p>
        </w:tc>
        <w:tc>
          <w:tcPr>
            <w:tcW w:w="495" w:type="dxa"/>
            <w:shd w:val="clear" w:color="auto" w:fill="FFFFFF" w:themeFill="background1"/>
          </w:tcPr>
          <w:p w14:paraId="131EEA24" w14:textId="77777777" w:rsidR="00D87C25" w:rsidRPr="00D87C25"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D87C25">
              <w:rPr>
                <w:rFonts w:asciiTheme="majorBidi" w:hAnsiTheme="majorBidi" w:cstheme="majorBidi"/>
                <w:color w:val="000000" w:themeColor="text1"/>
                <w:sz w:val="20"/>
                <w:szCs w:val="20"/>
              </w:rPr>
              <w:t>38</w:t>
            </w:r>
          </w:p>
        </w:tc>
        <w:tc>
          <w:tcPr>
            <w:tcW w:w="547" w:type="dxa"/>
            <w:shd w:val="clear" w:color="auto" w:fill="FFFFFF" w:themeFill="background1"/>
          </w:tcPr>
          <w:p w14:paraId="24093262" w14:textId="77777777" w:rsidR="00D87C25" w:rsidRPr="00D87C25"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D87C25">
              <w:rPr>
                <w:rFonts w:asciiTheme="majorBidi" w:hAnsiTheme="majorBidi" w:cstheme="majorBidi"/>
                <w:color w:val="000000" w:themeColor="text1"/>
                <w:sz w:val="20"/>
                <w:szCs w:val="20"/>
              </w:rPr>
              <w:t>50.0</w:t>
            </w:r>
          </w:p>
        </w:tc>
        <w:tc>
          <w:tcPr>
            <w:tcW w:w="547" w:type="dxa"/>
            <w:vMerge/>
            <w:shd w:val="clear" w:color="auto" w:fill="FFFFFF" w:themeFill="background1"/>
          </w:tcPr>
          <w:p w14:paraId="0FDEA223" w14:textId="77777777" w:rsidR="00D87C25" w:rsidRPr="00D87C25" w:rsidRDefault="00D87C25" w:rsidP="00D87C25">
            <w:pPr>
              <w:spacing w:line="240" w:lineRule="auto"/>
              <w:jc w:val="both"/>
              <w:rPr>
                <w:rFonts w:asciiTheme="majorBidi" w:hAnsiTheme="majorBidi" w:cstheme="majorBidi"/>
                <w:color w:val="000000" w:themeColor="text1"/>
                <w:sz w:val="20"/>
                <w:szCs w:val="20"/>
                <w:lang w:bidi="ar-IQ"/>
              </w:rPr>
            </w:pPr>
          </w:p>
        </w:tc>
      </w:tr>
      <w:tr w:rsidR="00D87C25" w:rsidRPr="00D87C25" w14:paraId="65098AE5" w14:textId="77777777" w:rsidTr="00E27568">
        <w:trPr>
          <w:trHeight w:hRule="exact" w:val="532"/>
        </w:trPr>
        <w:tc>
          <w:tcPr>
            <w:tcW w:w="1679" w:type="dxa"/>
            <w:shd w:val="clear" w:color="auto" w:fill="FFFFFF" w:themeFill="background1"/>
          </w:tcPr>
          <w:p w14:paraId="4AEF50DA" w14:textId="77777777" w:rsidR="00D87C25" w:rsidRPr="00D87C25"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D87C25">
              <w:rPr>
                <w:rFonts w:asciiTheme="majorBidi" w:hAnsiTheme="majorBidi" w:cstheme="majorBidi"/>
                <w:color w:val="000000" w:themeColor="text1"/>
                <w:sz w:val="20"/>
                <w:szCs w:val="20"/>
              </w:rPr>
              <w:t>CD</w:t>
            </w:r>
          </w:p>
        </w:tc>
        <w:tc>
          <w:tcPr>
            <w:tcW w:w="495" w:type="dxa"/>
            <w:shd w:val="clear" w:color="auto" w:fill="FFFFFF" w:themeFill="background1"/>
          </w:tcPr>
          <w:p w14:paraId="59FDA61E" w14:textId="77777777" w:rsidR="00D87C25" w:rsidRPr="00D87C25"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D87C25">
              <w:rPr>
                <w:rFonts w:asciiTheme="majorBidi" w:hAnsiTheme="majorBidi" w:cstheme="majorBidi"/>
                <w:color w:val="000000" w:themeColor="text1"/>
                <w:sz w:val="20"/>
                <w:szCs w:val="20"/>
              </w:rPr>
              <w:t>12</w:t>
            </w:r>
          </w:p>
        </w:tc>
        <w:tc>
          <w:tcPr>
            <w:tcW w:w="547" w:type="dxa"/>
            <w:shd w:val="clear" w:color="auto" w:fill="FFFFFF" w:themeFill="background1"/>
          </w:tcPr>
          <w:p w14:paraId="72DAAE74" w14:textId="77777777" w:rsidR="00D87C25" w:rsidRPr="00D87C25"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D87C25">
              <w:rPr>
                <w:rFonts w:asciiTheme="majorBidi" w:hAnsiTheme="majorBidi" w:cstheme="majorBidi"/>
                <w:color w:val="000000" w:themeColor="text1"/>
                <w:sz w:val="20"/>
                <w:szCs w:val="20"/>
              </w:rPr>
              <w:t>50.0</w:t>
            </w:r>
          </w:p>
        </w:tc>
        <w:tc>
          <w:tcPr>
            <w:tcW w:w="495" w:type="dxa"/>
            <w:shd w:val="clear" w:color="auto" w:fill="FFFFFF" w:themeFill="background1"/>
          </w:tcPr>
          <w:p w14:paraId="4A638503" w14:textId="77777777" w:rsidR="00D87C25" w:rsidRPr="00D87C25"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D87C25">
              <w:rPr>
                <w:rFonts w:asciiTheme="majorBidi" w:hAnsiTheme="majorBidi" w:cstheme="majorBidi"/>
                <w:color w:val="000000" w:themeColor="text1"/>
                <w:sz w:val="20"/>
                <w:szCs w:val="20"/>
              </w:rPr>
              <w:t>38</w:t>
            </w:r>
          </w:p>
        </w:tc>
        <w:tc>
          <w:tcPr>
            <w:tcW w:w="547" w:type="dxa"/>
            <w:shd w:val="clear" w:color="auto" w:fill="FFFFFF" w:themeFill="background1"/>
          </w:tcPr>
          <w:p w14:paraId="66F29B14" w14:textId="77777777" w:rsidR="00D87C25" w:rsidRPr="00D87C25"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D87C25">
              <w:rPr>
                <w:rFonts w:asciiTheme="majorBidi" w:hAnsiTheme="majorBidi" w:cstheme="majorBidi"/>
                <w:color w:val="000000" w:themeColor="text1"/>
                <w:sz w:val="20"/>
                <w:szCs w:val="20"/>
              </w:rPr>
              <w:t>50.0</w:t>
            </w:r>
          </w:p>
        </w:tc>
        <w:tc>
          <w:tcPr>
            <w:tcW w:w="547" w:type="dxa"/>
            <w:vMerge/>
            <w:shd w:val="clear" w:color="auto" w:fill="FFFFFF" w:themeFill="background1"/>
          </w:tcPr>
          <w:p w14:paraId="04344A0D" w14:textId="77777777" w:rsidR="00D87C25" w:rsidRPr="00D87C25" w:rsidRDefault="00D87C25" w:rsidP="00D87C25">
            <w:pPr>
              <w:spacing w:line="240" w:lineRule="auto"/>
              <w:jc w:val="both"/>
              <w:rPr>
                <w:rFonts w:asciiTheme="majorBidi" w:hAnsiTheme="majorBidi" w:cstheme="majorBidi"/>
                <w:color w:val="000000" w:themeColor="text1"/>
                <w:sz w:val="20"/>
                <w:szCs w:val="20"/>
                <w:lang w:bidi="ar-IQ"/>
              </w:rPr>
            </w:pPr>
          </w:p>
        </w:tc>
      </w:tr>
      <w:tr w:rsidR="00D87C25" w:rsidRPr="00D87C25" w14:paraId="49674E9E" w14:textId="77777777" w:rsidTr="00B51DB9">
        <w:trPr>
          <w:trHeight w:hRule="exact" w:val="340"/>
        </w:trPr>
        <w:tc>
          <w:tcPr>
            <w:tcW w:w="3763" w:type="dxa"/>
            <w:gridSpan w:val="5"/>
            <w:shd w:val="clear" w:color="auto" w:fill="FFFFFF" w:themeFill="background1"/>
          </w:tcPr>
          <w:p w14:paraId="3A22598B" w14:textId="77777777" w:rsidR="00D87C25" w:rsidRPr="00D87C25"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D87C25">
              <w:rPr>
                <w:rFonts w:asciiTheme="majorBidi" w:hAnsiTheme="majorBidi" w:cstheme="majorBidi"/>
                <w:color w:val="000000" w:themeColor="text1"/>
                <w:sz w:val="20"/>
                <w:szCs w:val="20"/>
              </w:rPr>
              <w:t>Inflammatory bowel disease duration</w:t>
            </w:r>
          </w:p>
        </w:tc>
        <w:tc>
          <w:tcPr>
            <w:tcW w:w="547" w:type="dxa"/>
            <w:vMerge w:val="restart"/>
            <w:shd w:val="clear" w:color="auto" w:fill="FFFFFF" w:themeFill="background1"/>
          </w:tcPr>
          <w:p w14:paraId="52D207FB" w14:textId="77777777" w:rsidR="00D87C25" w:rsidRPr="00D87C25" w:rsidRDefault="00D87C25" w:rsidP="00D87C25">
            <w:pPr>
              <w:spacing w:line="240" w:lineRule="auto"/>
              <w:jc w:val="both"/>
              <w:rPr>
                <w:rFonts w:asciiTheme="majorBidi" w:hAnsiTheme="majorBidi" w:cstheme="majorBidi"/>
                <w:color w:val="000000" w:themeColor="text1"/>
                <w:sz w:val="20"/>
                <w:szCs w:val="20"/>
                <w:lang w:bidi="ar-IQ"/>
              </w:rPr>
            </w:pPr>
            <w:r w:rsidRPr="00D87C25">
              <w:rPr>
                <w:rFonts w:asciiTheme="majorBidi" w:hAnsiTheme="majorBidi" w:cstheme="majorBidi"/>
                <w:color w:val="000000" w:themeColor="text1"/>
                <w:sz w:val="20"/>
                <w:szCs w:val="20"/>
                <w:lang w:bidi="ar-IQ"/>
              </w:rPr>
              <w:t>0.8</w:t>
            </w:r>
            <w:r w:rsidRPr="00D87C25">
              <w:rPr>
                <w:rFonts w:asciiTheme="majorBidi" w:hAnsiTheme="majorBidi" w:cstheme="majorBidi"/>
                <w:color w:val="000000" w:themeColor="text1"/>
                <w:sz w:val="20"/>
                <w:szCs w:val="20"/>
                <w:vertAlign w:val="superscript"/>
                <w:lang w:bidi="ar-IQ"/>
              </w:rPr>
              <w:t xml:space="preserve"> NS</w:t>
            </w:r>
          </w:p>
          <w:p w14:paraId="5E8903E5" w14:textId="77777777" w:rsidR="00D87C25" w:rsidRPr="00D87C25" w:rsidRDefault="00D87C25" w:rsidP="00D87C25">
            <w:pPr>
              <w:spacing w:line="240" w:lineRule="auto"/>
              <w:jc w:val="both"/>
              <w:rPr>
                <w:rFonts w:asciiTheme="majorBidi" w:hAnsiTheme="majorBidi" w:cstheme="majorBidi"/>
                <w:color w:val="000000" w:themeColor="text1"/>
                <w:sz w:val="20"/>
                <w:szCs w:val="20"/>
                <w:lang w:bidi="ar-IQ"/>
              </w:rPr>
            </w:pPr>
          </w:p>
        </w:tc>
      </w:tr>
      <w:tr w:rsidR="00D87C25" w:rsidRPr="00D87C25" w14:paraId="4B184AE2" w14:textId="77777777" w:rsidTr="00B51DB9">
        <w:trPr>
          <w:trHeight w:hRule="exact" w:val="559"/>
        </w:trPr>
        <w:tc>
          <w:tcPr>
            <w:tcW w:w="1679" w:type="dxa"/>
            <w:shd w:val="clear" w:color="auto" w:fill="FFFFFF" w:themeFill="background1"/>
          </w:tcPr>
          <w:p w14:paraId="1B3FE8DB" w14:textId="77777777" w:rsidR="00D87C25" w:rsidRPr="00D87C25"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D87C25">
              <w:rPr>
                <w:rFonts w:asciiTheme="majorBidi" w:hAnsiTheme="majorBidi" w:cstheme="majorBidi"/>
                <w:color w:val="000000" w:themeColor="text1"/>
                <w:sz w:val="20"/>
                <w:szCs w:val="20"/>
              </w:rPr>
              <w:t>&lt;5 years</w:t>
            </w:r>
          </w:p>
        </w:tc>
        <w:tc>
          <w:tcPr>
            <w:tcW w:w="495" w:type="dxa"/>
            <w:shd w:val="clear" w:color="auto" w:fill="FFFFFF" w:themeFill="background1"/>
          </w:tcPr>
          <w:p w14:paraId="7DD4CAC8" w14:textId="77777777" w:rsidR="00D87C25" w:rsidRPr="00D87C25"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D87C25">
              <w:rPr>
                <w:rFonts w:asciiTheme="majorBidi" w:hAnsiTheme="majorBidi" w:cstheme="majorBidi"/>
                <w:color w:val="000000" w:themeColor="text1"/>
                <w:sz w:val="20"/>
                <w:szCs w:val="20"/>
              </w:rPr>
              <w:t>13</w:t>
            </w:r>
          </w:p>
        </w:tc>
        <w:tc>
          <w:tcPr>
            <w:tcW w:w="547" w:type="dxa"/>
            <w:shd w:val="clear" w:color="auto" w:fill="FFFFFF" w:themeFill="background1"/>
          </w:tcPr>
          <w:p w14:paraId="677467D2" w14:textId="77777777" w:rsidR="00D87C25" w:rsidRPr="00D87C25"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D87C25">
              <w:rPr>
                <w:rFonts w:asciiTheme="majorBidi" w:hAnsiTheme="majorBidi" w:cstheme="majorBidi"/>
                <w:color w:val="000000" w:themeColor="text1"/>
                <w:sz w:val="20"/>
                <w:szCs w:val="20"/>
              </w:rPr>
              <w:t>54.2</w:t>
            </w:r>
          </w:p>
        </w:tc>
        <w:tc>
          <w:tcPr>
            <w:tcW w:w="495" w:type="dxa"/>
            <w:shd w:val="clear" w:color="auto" w:fill="FFFFFF" w:themeFill="background1"/>
          </w:tcPr>
          <w:p w14:paraId="77BFC538" w14:textId="77777777" w:rsidR="00D87C25" w:rsidRPr="00D87C25"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D87C25">
              <w:rPr>
                <w:rFonts w:asciiTheme="majorBidi" w:hAnsiTheme="majorBidi" w:cstheme="majorBidi"/>
                <w:color w:val="000000" w:themeColor="text1"/>
                <w:sz w:val="20"/>
                <w:szCs w:val="20"/>
              </w:rPr>
              <w:t>41</w:t>
            </w:r>
          </w:p>
        </w:tc>
        <w:tc>
          <w:tcPr>
            <w:tcW w:w="547" w:type="dxa"/>
            <w:shd w:val="clear" w:color="auto" w:fill="FFFFFF" w:themeFill="background1"/>
          </w:tcPr>
          <w:p w14:paraId="12FDDEB2" w14:textId="77777777" w:rsidR="00D87C25" w:rsidRPr="00D87C25"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D87C25">
              <w:rPr>
                <w:rFonts w:asciiTheme="majorBidi" w:hAnsiTheme="majorBidi" w:cstheme="majorBidi"/>
                <w:color w:val="000000" w:themeColor="text1"/>
                <w:sz w:val="20"/>
                <w:szCs w:val="20"/>
              </w:rPr>
              <w:t>53.9</w:t>
            </w:r>
          </w:p>
        </w:tc>
        <w:tc>
          <w:tcPr>
            <w:tcW w:w="547" w:type="dxa"/>
            <w:vMerge/>
            <w:shd w:val="clear" w:color="auto" w:fill="FFFFFF" w:themeFill="background1"/>
          </w:tcPr>
          <w:p w14:paraId="30551520" w14:textId="77777777" w:rsidR="00D87C25" w:rsidRPr="00D87C25" w:rsidRDefault="00D87C25" w:rsidP="00D87C25">
            <w:pPr>
              <w:spacing w:line="240" w:lineRule="auto"/>
              <w:jc w:val="both"/>
              <w:rPr>
                <w:rFonts w:asciiTheme="majorBidi" w:hAnsiTheme="majorBidi" w:cstheme="majorBidi"/>
                <w:color w:val="000000" w:themeColor="text1"/>
                <w:sz w:val="20"/>
                <w:szCs w:val="20"/>
                <w:lang w:bidi="ar-IQ"/>
              </w:rPr>
            </w:pPr>
          </w:p>
        </w:tc>
      </w:tr>
      <w:tr w:rsidR="00D87C25" w:rsidRPr="00D87C25" w14:paraId="17CC6882" w14:textId="77777777" w:rsidTr="00B51DB9">
        <w:trPr>
          <w:trHeight w:hRule="exact" w:val="541"/>
        </w:trPr>
        <w:tc>
          <w:tcPr>
            <w:tcW w:w="1679" w:type="dxa"/>
            <w:shd w:val="clear" w:color="auto" w:fill="FFFFFF" w:themeFill="background1"/>
          </w:tcPr>
          <w:p w14:paraId="7DFDAD45" w14:textId="77777777" w:rsidR="00D87C25" w:rsidRPr="00D87C25"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D87C25">
              <w:rPr>
                <w:rFonts w:asciiTheme="majorBidi" w:hAnsiTheme="majorBidi" w:cstheme="majorBidi"/>
                <w:color w:val="000000" w:themeColor="text1"/>
                <w:sz w:val="20"/>
                <w:szCs w:val="20"/>
              </w:rPr>
              <w:t>5-10 years</w:t>
            </w:r>
          </w:p>
        </w:tc>
        <w:tc>
          <w:tcPr>
            <w:tcW w:w="495" w:type="dxa"/>
            <w:shd w:val="clear" w:color="auto" w:fill="FFFFFF" w:themeFill="background1"/>
          </w:tcPr>
          <w:p w14:paraId="07ED22DC" w14:textId="77777777" w:rsidR="00D87C25" w:rsidRPr="00D87C25"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D87C25">
              <w:rPr>
                <w:rFonts w:asciiTheme="majorBidi" w:hAnsiTheme="majorBidi" w:cstheme="majorBidi"/>
                <w:color w:val="000000" w:themeColor="text1"/>
                <w:sz w:val="20"/>
                <w:szCs w:val="20"/>
              </w:rPr>
              <w:t>10</w:t>
            </w:r>
          </w:p>
        </w:tc>
        <w:tc>
          <w:tcPr>
            <w:tcW w:w="547" w:type="dxa"/>
            <w:shd w:val="clear" w:color="auto" w:fill="FFFFFF" w:themeFill="background1"/>
          </w:tcPr>
          <w:p w14:paraId="2F5F0FE4" w14:textId="77777777" w:rsidR="00D87C25" w:rsidRPr="00D87C25"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D87C25">
              <w:rPr>
                <w:rFonts w:asciiTheme="majorBidi" w:hAnsiTheme="majorBidi" w:cstheme="majorBidi"/>
                <w:color w:val="000000" w:themeColor="text1"/>
                <w:sz w:val="20"/>
                <w:szCs w:val="20"/>
              </w:rPr>
              <w:t>41.7</w:t>
            </w:r>
          </w:p>
        </w:tc>
        <w:tc>
          <w:tcPr>
            <w:tcW w:w="495" w:type="dxa"/>
            <w:shd w:val="clear" w:color="auto" w:fill="FFFFFF" w:themeFill="background1"/>
          </w:tcPr>
          <w:p w14:paraId="6CF1599E" w14:textId="77777777" w:rsidR="00D87C25" w:rsidRPr="00D87C25"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D87C25">
              <w:rPr>
                <w:rFonts w:asciiTheme="majorBidi" w:hAnsiTheme="majorBidi" w:cstheme="majorBidi"/>
                <w:color w:val="000000" w:themeColor="text1"/>
                <w:sz w:val="20"/>
                <w:szCs w:val="20"/>
              </w:rPr>
              <w:t>29</w:t>
            </w:r>
          </w:p>
        </w:tc>
        <w:tc>
          <w:tcPr>
            <w:tcW w:w="547" w:type="dxa"/>
            <w:shd w:val="clear" w:color="auto" w:fill="FFFFFF" w:themeFill="background1"/>
          </w:tcPr>
          <w:p w14:paraId="020800A8" w14:textId="77777777" w:rsidR="00D87C25" w:rsidRPr="00D87C25"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D87C25">
              <w:rPr>
                <w:rFonts w:asciiTheme="majorBidi" w:hAnsiTheme="majorBidi" w:cstheme="majorBidi"/>
                <w:color w:val="000000" w:themeColor="text1"/>
                <w:sz w:val="20"/>
                <w:szCs w:val="20"/>
              </w:rPr>
              <w:t>38.2</w:t>
            </w:r>
          </w:p>
        </w:tc>
        <w:tc>
          <w:tcPr>
            <w:tcW w:w="547" w:type="dxa"/>
            <w:vMerge/>
            <w:shd w:val="clear" w:color="auto" w:fill="FFFFFF" w:themeFill="background1"/>
          </w:tcPr>
          <w:p w14:paraId="080DE30F" w14:textId="77777777" w:rsidR="00D87C25" w:rsidRPr="00D87C25" w:rsidRDefault="00D87C25" w:rsidP="00D87C25">
            <w:pPr>
              <w:spacing w:line="240" w:lineRule="auto"/>
              <w:jc w:val="both"/>
              <w:rPr>
                <w:rFonts w:asciiTheme="majorBidi" w:hAnsiTheme="majorBidi" w:cstheme="majorBidi"/>
                <w:color w:val="000000" w:themeColor="text1"/>
                <w:sz w:val="20"/>
                <w:szCs w:val="20"/>
                <w:lang w:bidi="ar-IQ"/>
              </w:rPr>
            </w:pPr>
          </w:p>
        </w:tc>
      </w:tr>
      <w:tr w:rsidR="00D87C25" w:rsidRPr="00D87C25" w14:paraId="743A435F" w14:textId="77777777" w:rsidTr="00B51DB9">
        <w:trPr>
          <w:trHeight w:hRule="exact" w:val="340"/>
        </w:trPr>
        <w:tc>
          <w:tcPr>
            <w:tcW w:w="1679" w:type="dxa"/>
            <w:shd w:val="clear" w:color="auto" w:fill="FFFFFF" w:themeFill="background1"/>
          </w:tcPr>
          <w:p w14:paraId="17D1F439" w14:textId="77777777" w:rsidR="00D87C25" w:rsidRPr="00D87C25"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D87C25">
              <w:rPr>
                <w:rFonts w:asciiTheme="majorBidi" w:hAnsiTheme="majorBidi" w:cstheme="majorBidi"/>
                <w:color w:val="000000" w:themeColor="text1"/>
                <w:sz w:val="20"/>
                <w:szCs w:val="20"/>
              </w:rPr>
              <w:t>&gt;10 years</w:t>
            </w:r>
          </w:p>
        </w:tc>
        <w:tc>
          <w:tcPr>
            <w:tcW w:w="495" w:type="dxa"/>
            <w:shd w:val="clear" w:color="auto" w:fill="FFFFFF" w:themeFill="background1"/>
          </w:tcPr>
          <w:p w14:paraId="6C92F15A" w14:textId="77777777" w:rsidR="00D87C25" w:rsidRPr="00D87C25"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D87C25">
              <w:rPr>
                <w:rFonts w:asciiTheme="majorBidi" w:hAnsiTheme="majorBidi" w:cstheme="majorBidi"/>
                <w:color w:val="000000" w:themeColor="text1"/>
                <w:sz w:val="20"/>
                <w:szCs w:val="20"/>
              </w:rPr>
              <w:t>1</w:t>
            </w:r>
          </w:p>
        </w:tc>
        <w:tc>
          <w:tcPr>
            <w:tcW w:w="547" w:type="dxa"/>
            <w:shd w:val="clear" w:color="auto" w:fill="FFFFFF" w:themeFill="background1"/>
          </w:tcPr>
          <w:p w14:paraId="5C420C8E" w14:textId="77777777" w:rsidR="00D87C25" w:rsidRPr="00D87C25"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D87C25">
              <w:rPr>
                <w:rFonts w:asciiTheme="majorBidi" w:hAnsiTheme="majorBidi" w:cstheme="majorBidi"/>
                <w:color w:val="000000" w:themeColor="text1"/>
                <w:sz w:val="20"/>
                <w:szCs w:val="20"/>
              </w:rPr>
              <w:t>4.2</w:t>
            </w:r>
          </w:p>
        </w:tc>
        <w:tc>
          <w:tcPr>
            <w:tcW w:w="495" w:type="dxa"/>
            <w:shd w:val="clear" w:color="auto" w:fill="FFFFFF" w:themeFill="background1"/>
          </w:tcPr>
          <w:p w14:paraId="6CE899BF" w14:textId="77777777" w:rsidR="00D87C25" w:rsidRPr="00D87C25"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D87C25">
              <w:rPr>
                <w:rFonts w:asciiTheme="majorBidi" w:hAnsiTheme="majorBidi" w:cstheme="majorBidi"/>
                <w:color w:val="000000" w:themeColor="text1"/>
                <w:sz w:val="20"/>
                <w:szCs w:val="20"/>
              </w:rPr>
              <w:t>6</w:t>
            </w:r>
          </w:p>
        </w:tc>
        <w:tc>
          <w:tcPr>
            <w:tcW w:w="547" w:type="dxa"/>
            <w:shd w:val="clear" w:color="auto" w:fill="FFFFFF" w:themeFill="background1"/>
          </w:tcPr>
          <w:p w14:paraId="325F1F63" w14:textId="77777777" w:rsidR="00D87C25" w:rsidRPr="00D87C25"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D87C25">
              <w:rPr>
                <w:rFonts w:asciiTheme="majorBidi" w:hAnsiTheme="majorBidi" w:cstheme="majorBidi"/>
                <w:color w:val="000000" w:themeColor="text1"/>
                <w:sz w:val="20"/>
                <w:szCs w:val="20"/>
              </w:rPr>
              <w:t>7.9</w:t>
            </w:r>
          </w:p>
        </w:tc>
        <w:tc>
          <w:tcPr>
            <w:tcW w:w="547" w:type="dxa"/>
            <w:vMerge/>
            <w:shd w:val="clear" w:color="auto" w:fill="FFFFFF" w:themeFill="background1"/>
          </w:tcPr>
          <w:p w14:paraId="0643DB21" w14:textId="77777777" w:rsidR="00D87C25" w:rsidRPr="00D87C25" w:rsidRDefault="00D87C25" w:rsidP="00D87C25">
            <w:pPr>
              <w:spacing w:line="240" w:lineRule="auto"/>
              <w:jc w:val="both"/>
              <w:rPr>
                <w:rFonts w:asciiTheme="majorBidi" w:hAnsiTheme="majorBidi" w:cstheme="majorBidi"/>
                <w:color w:val="000000" w:themeColor="text1"/>
                <w:sz w:val="20"/>
                <w:szCs w:val="20"/>
                <w:lang w:bidi="ar-IQ"/>
              </w:rPr>
            </w:pPr>
          </w:p>
        </w:tc>
      </w:tr>
      <w:tr w:rsidR="00D87C25" w:rsidRPr="00D87C25" w14:paraId="76A5B90A" w14:textId="77777777" w:rsidTr="00E27568">
        <w:trPr>
          <w:trHeight w:hRule="exact" w:val="289"/>
        </w:trPr>
        <w:tc>
          <w:tcPr>
            <w:tcW w:w="3763" w:type="dxa"/>
            <w:gridSpan w:val="5"/>
            <w:shd w:val="clear" w:color="auto" w:fill="FFFFFF" w:themeFill="background1"/>
          </w:tcPr>
          <w:p w14:paraId="7A37912A" w14:textId="77777777" w:rsidR="00D87C25" w:rsidRPr="00D87C25"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D87C25">
              <w:rPr>
                <w:rFonts w:asciiTheme="majorBidi" w:hAnsiTheme="majorBidi" w:cstheme="majorBidi"/>
                <w:color w:val="000000" w:themeColor="text1"/>
                <w:sz w:val="20"/>
                <w:szCs w:val="20"/>
              </w:rPr>
              <w:t>Current medications</w:t>
            </w:r>
          </w:p>
        </w:tc>
        <w:tc>
          <w:tcPr>
            <w:tcW w:w="547" w:type="dxa"/>
            <w:vMerge w:val="restart"/>
            <w:shd w:val="clear" w:color="auto" w:fill="FFFFFF" w:themeFill="background1"/>
          </w:tcPr>
          <w:p w14:paraId="40C8E9A0" w14:textId="77777777" w:rsidR="00D87C25" w:rsidRPr="00D87C25" w:rsidRDefault="00D87C25" w:rsidP="00D87C25">
            <w:pPr>
              <w:spacing w:line="240" w:lineRule="auto"/>
              <w:jc w:val="both"/>
              <w:rPr>
                <w:rFonts w:asciiTheme="majorBidi" w:hAnsiTheme="majorBidi" w:cstheme="majorBidi"/>
                <w:color w:val="000000" w:themeColor="text1"/>
                <w:sz w:val="20"/>
                <w:szCs w:val="20"/>
                <w:lang w:bidi="ar-IQ"/>
              </w:rPr>
            </w:pPr>
            <w:r w:rsidRPr="00D87C25">
              <w:rPr>
                <w:rFonts w:asciiTheme="majorBidi" w:hAnsiTheme="majorBidi" w:cstheme="majorBidi"/>
                <w:color w:val="000000" w:themeColor="text1"/>
                <w:sz w:val="20"/>
                <w:szCs w:val="20"/>
                <w:lang w:bidi="ar-IQ"/>
              </w:rPr>
              <w:t>0.14</w:t>
            </w:r>
            <w:r w:rsidRPr="00D87C25">
              <w:rPr>
                <w:rFonts w:asciiTheme="majorBidi" w:hAnsiTheme="majorBidi" w:cstheme="majorBidi"/>
                <w:color w:val="000000" w:themeColor="text1"/>
                <w:sz w:val="20"/>
                <w:szCs w:val="20"/>
                <w:vertAlign w:val="superscript"/>
                <w:lang w:bidi="ar-IQ"/>
              </w:rPr>
              <w:t xml:space="preserve"> NS</w:t>
            </w:r>
          </w:p>
          <w:p w14:paraId="76B77238" w14:textId="77777777" w:rsidR="00D87C25" w:rsidRPr="00D87C25" w:rsidRDefault="00D87C25" w:rsidP="00D87C25">
            <w:pPr>
              <w:spacing w:line="240" w:lineRule="auto"/>
              <w:jc w:val="both"/>
              <w:rPr>
                <w:rFonts w:asciiTheme="majorBidi" w:hAnsiTheme="majorBidi" w:cstheme="majorBidi"/>
                <w:color w:val="000000" w:themeColor="text1"/>
                <w:sz w:val="20"/>
                <w:szCs w:val="20"/>
                <w:lang w:bidi="ar-IQ"/>
              </w:rPr>
            </w:pPr>
          </w:p>
        </w:tc>
      </w:tr>
      <w:tr w:rsidR="00D87C25" w:rsidRPr="00D87C25" w14:paraId="141AB8DE" w14:textId="77777777" w:rsidTr="00B51DB9">
        <w:trPr>
          <w:trHeight w:hRule="exact" w:val="340"/>
        </w:trPr>
        <w:tc>
          <w:tcPr>
            <w:tcW w:w="1679" w:type="dxa"/>
            <w:shd w:val="clear" w:color="auto" w:fill="FFFFFF" w:themeFill="background1"/>
          </w:tcPr>
          <w:p w14:paraId="4EB8A7A6" w14:textId="77777777" w:rsidR="00D87C25" w:rsidRPr="00D87C25"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D87C25">
              <w:rPr>
                <w:rFonts w:asciiTheme="majorBidi" w:hAnsiTheme="majorBidi" w:cstheme="majorBidi"/>
                <w:color w:val="000000" w:themeColor="text1"/>
                <w:sz w:val="20"/>
                <w:szCs w:val="20"/>
              </w:rPr>
              <w:t>Immunomodulator</w:t>
            </w:r>
          </w:p>
        </w:tc>
        <w:tc>
          <w:tcPr>
            <w:tcW w:w="495" w:type="dxa"/>
            <w:shd w:val="clear" w:color="auto" w:fill="FFFFFF" w:themeFill="background1"/>
          </w:tcPr>
          <w:p w14:paraId="1D045E41" w14:textId="77777777" w:rsidR="00D87C25" w:rsidRPr="00D87C25"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D87C25">
              <w:rPr>
                <w:rFonts w:asciiTheme="majorBidi" w:hAnsiTheme="majorBidi" w:cstheme="majorBidi"/>
                <w:color w:val="000000" w:themeColor="text1"/>
                <w:sz w:val="20"/>
                <w:szCs w:val="20"/>
              </w:rPr>
              <w:t>0</w:t>
            </w:r>
          </w:p>
        </w:tc>
        <w:tc>
          <w:tcPr>
            <w:tcW w:w="547" w:type="dxa"/>
            <w:shd w:val="clear" w:color="auto" w:fill="FFFFFF" w:themeFill="background1"/>
          </w:tcPr>
          <w:p w14:paraId="4BA09A03" w14:textId="77777777" w:rsidR="00D87C25" w:rsidRPr="00D87C25"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D87C25">
              <w:rPr>
                <w:rFonts w:asciiTheme="majorBidi" w:hAnsiTheme="majorBidi" w:cstheme="majorBidi"/>
                <w:color w:val="000000" w:themeColor="text1"/>
                <w:sz w:val="20"/>
                <w:szCs w:val="20"/>
              </w:rPr>
              <w:t>-</w:t>
            </w:r>
          </w:p>
        </w:tc>
        <w:tc>
          <w:tcPr>
            <w:tcW w:w="495" w:type="dxa"/>
            <w:shd w:val="clear" w:color="auto" w:fill="FFFFFF" w:themeFill="background1"/>
          </w:tcPr>
          <w:p w14:paraId="6B4139FB" w14:textId="77777777" w:rsidR="00D87C25" w:rsidRPr="00D87C25"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D87C25">
              <w:rPr>
                <w:rFonts w:asciiTheme="majorBidi" w:hAnsiTheme="majorBidi" w:cstheme="majorBidi"/>
                <w:color w:val="000000" w:themeColor="text1"/>
                <w:sz w:val="20"/>
                <w:szCs w:val="20"/>
              </w:rPr>
              <w:t>3</w:t>
            </w:r>
          </w:p>
        </w:tc>
        <w:tc>
          <w:tcPr>
            <w:tcW w:w="547" w:type="dxa"/>
            <w:shd w:val="clear" w:color="auto" w:fill="FFFFFF" w:themeFill="background1"/>
          </w:tcPr>
          <w:p w14:paraId="405A4AAB" w14:textId="77777777" w:rsidR="00D87C25" w:rsidRPr="00D87C25"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D87C25">
              <w:rPr>
                <w:rFonts w:asciiTheme="majorBidi" w:hAnsiTheme="majorBidi" w:cstheme="majorBidi"/>
                <w:color w:val="000000" w:themeColor="text1"/>
                <w:sz w:val="20"/>
                <w:szCs w:val="20"/>
              </w:rPr>
              <w:t>3.9</w:t>
            </w:r>
          </w:p>
        </w:tc>
        <w:tc>
          <w:tcPr>
            <w:tcW w:w="547" w:type="dxa"/>
            <w:vMerge/>
            <w:shd w:val="clear" w:color="auto" w:fill="FFFFFF" w:themeFill="background1"/>
          </w:tcPr>
          <w:p w14:paraId="62EF5EF5" w14:textId="77777777" w:rsidR="00D87C25" w:rsidRPr="00D87C25" w:rsidRDefault="00D87C25" w:rsidP="00D87C25">
            <w:pPr>
              <w:spacing w:line="240" w:lineRule="auto"/>
              <w:jc w:val="both"/>
              <w:rPr>
                <w:rFonts w:asciiTheme="majorBidi" w:hAnsiTheme="majorBidi" w:cstheme="majorBidi"/>
                <w:color w:val="000000" w:themeColor="text1"/>
                <w:sz w:val="20"/>
                <w:szCs w:val="20"/>
                <w:lang w:bidi="ar-IQ"/>
              </w:rPr>
            </w:pPr>
          </w:p>
        </w:tc>
      </w:tr>
      <w:tr w:rsidR="00D87C25" w:rsidRPr="00D87C25" w14:paraId="2D35120D" w14:textId="77777777" w:rsidTr="00B51DB9">
        <w:trPr>
          <w:trHeight w:hRule="exact" w:val="340"/>
        </w:trPr>
        <w:tc>
          <w:tcPr>
            <w:tcW w:w="1679" w:type="dxa"/>
            <w:shd w:val="clear" w:color="auto" w:fill="FFFFFF" w:themeFill="background1"/>
          </w:tcPr>
          <w:p w14:paraId="6032EAA6" w14:textId="77777777" w:rsidR="00D87C25" w:rsidRPr="00D87C25"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D87C25">
              <w:rPr>
                <w:rFonts w:asciiTheme="majorBidi" w:hAnsiTheme="majorBidi" w:cstheme="majorBidi"/>
                <w:color w:val="000000" w:themeColor="text1"/>
                <w:sz w:val="20"/>
                <w:szCs w:val="20"/>
              </w:rPr>
              <w:t>Biologic agent</w:t>
            </w:r>
          </w:p>
        </w:tc>
        <w:tc>
          <w:tcPr>
            <w:tcW w:w="495" w:type="dxa"/>
            <w:shd w:val="clear" w:color="auto" w:fill="FFFFFF" w:themeFill="background1"/>
          </w:tcPr>
          <w:p w14:paraId="1C60BF85" w14:textId="77777777" w:rsidR="00D87C25" w:rsidRPr="00D87C25"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D87C25">
              <w:rPr>
                <w:rFonts w:asciiTheme="majorBidi" w:hAnsiTheme="majorBidi" w:cstheme="majorBidi"/>
                <w:color w:val="000000" w:themeColor="text1"/>
                <w:sz w:val="20"/>
                <w:szCs w:val="20"/>
              </w:rPr>
              <w:t>2</w:t>
            </w:r>
          </w:p>
        </w:tc>
        <w:tc>
          <w:tcPr>
            <w:tcW w:w="547" w:type="dxa"/>
            <w:shd w:val="clear" w:color="auto" w:fill="FFFFFF" w:themeFill="background1"/>
          </w:tcPr>
          <w:p w14:paraId="46A0034B" w14:textId="77777777" w:rsidR="00D87C25" w:rsidRPr="00D87C25"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D87C25">
              <w:rPr>
                <w:rFonts w:asciiTheme="majorBidi" w:hAnsiTheme="majorBidi" w:cstheme="majorBidi"/>
                <w:color w:val="000000" w:themeColor="text1"/>
                <w:sz w:val="20"/>
                <w:szCs w:val="20"/>
              </w:rPr>
              <w:t>8.3</w:t>
            </w:r>
          </w:p>
        </w:tc>
        <w:tc>
          <w:tcPr>
            <w:tcW w:w="495" w:type="dxa"/>
            <w:shd w:val="clear" w:color="auto" w:fill="FFFFFF" w:themeFill="background1"/>
          </w:tcPr>
          <w:p w14:paraId="03AB3402" w14:textId="77777777" w:rsidR="00D87C25" w:rsidRPr="00D87C25"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D87C25">
              <w:rPr>
                <w:rFonts w:asciiTheme="majorBidi" w:hAnsiTheme="majorBidi" w:cstheme="majorBidi"/>
                <w:color w:val="000000" w:themeColor="text1"/>
                <w:sz w:val="20"/>
                <w:szCs w:val="20"/>
              </w:rPr>
              <w:t>1</w:t>
            </w:r>
          </w:p>
        </w:tc>
        <w:tc>
          <w:tcPr>
            <w:tcW w:w="547" w:type="dxa"/>
            <w:shd w:val="clear" w:color="auto" w:fill="FFFFFF" w:themeFill="background1"/>
          </w:tcPr>
          <w:p w14:paraId="59F6E972" w14:textId="77777777" w:rsidR="00D87C25" w:rsidRPr="00D87C25"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D87C25">
              <w:rPr>
                <w:rFonts w:asciiTheme="majorBidi" w:hAnsiTheme="majorBidi" w:cstheme="majorBidi"/>
                <w:color w:val="000000" w:themeColor="text1"/>
                <w:sz w:val="20"/>
                <w:szCs w:val="20"/>
              </w:rPr>
              <w:t>1.3</w:t>
            </w:r>
          </w:p>
        </w:tc>
        <w:tc>
          <w:tcPr>
            <w:tcW w:w="547" w:type="dxa"/>
            <w:vMerge/>
            <w:shd w:val="clear" w:color="auto" w:fill="FFFFFF" w:themeFill="background1"/>
          </w:tcPr>
          <w:p w14:paraId="7066A782" w14:textId="77777777" w:rsidR="00D87C25" w:rsidRPr="00D87C25" w:rsidRDefault="00D87C25" w:rsidP="00D87C25">
            <w:pPr>
              <w:spacing w:line="240" w:lineRule="auto"/>
              <w:jc w:val="both"/>
              <w:rPr>
                <w:rFonts w:asciiTheme="majorBidi" w:hAnsiTheme="majorBidi" w:cstheme="majorBidi"/>
                <w:color w:val="000000" w:themeColor="text1"/>
                <w:sz w:val="20"/>
                <w:szCs w:val="20"/>
                <w:lang w:bidi="ar-IQ"/>
              </w:rPr>
            </w:pPr>
          </w:p>
        </w:tc>
      </w:tr>
      <w:tr w:rsidR="00D87C25" w:rsidRPr="00D87C25" w14:paraId="07A073F7" w14:textId="77777777" w:rsidTr="00B51DB9">
        <w:trPr>
          <w:trHeight w:hRule="exact" w:val="340"/>
        </w:trPr>
        <w:tc>
          <w:tcPr>
            <w:tcW w:w="1679" w:type="dxa"/>
            <w:shd w:val="clear" w:color="auto" w:fill="FFFFFF" w:themeFill="background1"/>
          </w:tcPr>
          <w:p w14:paraId="68023EE2" w14:textId="77777777" w:rsidR="00D87C25" w:rsidRPr="00D87C25"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D87C25">
              <w:rPr>
                <w:rFonts w:asciiTheme="majorBidi" w:hAnsiTheme="majorBidi" w:cstheme="majorBidi"/>
                <w:color w:val="000000" w:themeColor="text1"/>
                <w:sz w:val="20"/>
                <w:szCs w:val="20"/>
              </w:rPr>
              <w:t>5ASA</w:t>
            </w:r>
          </w:p>
        </w:tc>
        <w:tc>
          <w:tcPr>
            <w:tcW w:w="495" w:type="dxa"/>
            <w:shd w:val="clear" w:color="auto" w:fill="FFFFFF" w:themeFill="background1"/>
          </w:tcPr>
          <w:p w14:paraId="39334CDA" w14:textId="77777777" w:rsidR="00D87C25" w:rsidRPr="00D87C25"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D87C25">
              <w:rPr>
                <w:rFonts w:asciiTheme="majorBidi" w:hAnsiTheme="majorBidi" w:cstheme="majorBidi"/>
                <w:color w:val="000000" w:themeColor="text1"/>
                <w:sz w:val="20"/>
                <w:szCs w:val="20"/>
              </w:rPr>
              <w:t>2</w:t>
            </w:r>
          </w:p>
        </w:tc>
        <w:tc>
          <w:tcPr>
            <w:tcW w:w="547" w:type="dxa"/>
            <w:shd w:val="clear" w:color="auto" w:fill="FFFFFF" w:themeFill="background1"/>
          </w:tcPr>
          <w:p w14:paraId="00181E7E" w14:textId="77777777" w:rsidR="00D87C25" w:rsidRPr="00D87C25"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D87C25">
              <w:rPr>
                <w:rFonts w:asciiTheme="majorBidi" w:hAnsiTheme="majorBidi" w:cstheme="majorBidi"/>
                <w:color w:val="000000" w:themeColor="text1"/>
                <w:sz w:val="20"/>
                <w:szCs w:val="20"/>
              </w:rPr>
              <w:t>8.3</w:t>
            </w:r>
          </w:p>
        </w:tc>
        <w:tc>
          <w:tcPr>
            <w:tcW w:w="495" w:type="dxa"/>
            <w:shd w:val="clear" w:color="auto" w:fill="FFFFFF" w:themeFill="background1"/>
          </w:tcPr>
          <w:p w14:paraId="38566C57" w14:textId="77777777" w:rsidR="00D87C25" w:rsidRPr="00D87C25"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D87C25">
              <w:rPr>
                <w:rFonts w:asciiTheme="majorBidi" w:hAnsiTheme="majorBidi" w:cstheme="majorBidi"/>
                <w:color w:val="000000" w:themeColor="text1"/>
                <w:sz w:val="20"/>
                <w:szCs w:val="20"/>
              </w:rPr>
              <w:t>9</w:t>
            </w:r>
          </w:p>
        </w:tc>
        <w:tc>
          <w:tcPr>
            <w:tcW w:w="547" w:type="dxa"/>
            <w:shd w:val="clear" w:color="auto" w:fill="FFFFFF" w:themeFill="background1"/>
          </w:tcPr>
          <w:p w14:paraId="668711A8" w14:textId="77777777" w:rsidR="00D87C25" w:rsidRPr="00D87C25"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D87C25">
              <w:rPr>
                <w:rFonts w:asciiTheme="majorBidi" w:hAnsiTheme="majorBidi" w:cstheme="majorBidi"/>
                <w:color w:val="000000" w:themeColor="text1"/>
                <w:sz w:val="20"/>
                <w:szCs w:val="20"/>
              </w:rPr>
              <w:t>11.8</w:t>
            </w:r>
          </w:p>
        </w:tc>
        <w:tc>
          <w:tcPr>
            <w:tcW w:w="547" w:type="dxa"/>
            <w:vMerge/>
            <w:shd w:val="clear" w:color="auto" w:fill="FFFFFF" w:themeFill="background1"/>
          </w:tcPr>
          <w:p w14:paraId="66BD4F84" w14:textId="77777777" w:rsidR="00D87C25" w:rsidRPr="00D87C25" w:rsidRDefault="00D87C25" w:rsidP="00D87C25">
            <w:pPr>
              <w:spacing w:line="240" w:lineRule="auto"/>
              <w:jc w:val="both"/>
              <w:rPr>
                <w:rFonts w:asciiTheme="majorBidi" w:hAnsiTheme="majorBidi" w:cstheme="majorBidi"/>
                <w:color w:val="000000" w:themeColor="text1"/>
                <w:sz w:val="20"/>
                <w:szCs w:val="20"/>
                <w:lang w:bidi="ar-IQ"/>
              </w:rPr>
            </w:pPr>
          </w:p>
        </w:tc>
      </w:tr>
      <w:tr w:rsidR="00D87C25" w:rsidRPr="00D87C25" w14:paraId="59AD3F5D" w14:textId="77777777" w:rsidTr="00B51DB9">
        <w:trPr>
          <w:trHeight w:hRule="exact" w:val="523"/>
        </w:trPr>
        <w:tc>
          <w:tcPr>
            <w:tcW w:w="1679" w:type="dxa"/>
            <w:shd w:val="clear" w:color="auto" w:fill="FFFFFF" w:themeFill="background1"/>
          </w:tcPr>
          <w:p w14:paraId="318D8B9F" w14:textId="77777777" w:rsidR="00D87C25" w:rsidRPr="00D87C25"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D87C25">
              <w:rPr>
                <w:rFonts w:asciiTheme="majorBidi" w:hAnsiTheme="majorBidi" w:cstheme="majorBidi"/>
                <w:color w:val="000000" w:themeColor="text1"/>
                <w:sz w:val="20"/>
                <w:szCs w:val="20"/>
              </w:rPr>
              <w:t>Immunomodulator &amp; biologic agent</w:t>
            </w:r>
          </w:p>
        </w:tc>
        <w:tc>
          <w:tcPr>
            <w:tcW w:w="495" w:type="dxa"/>
            <w:shd w:val="clear" w:color="auto" w:fill="FFFFFF" w:themeFill="background1"/>
          </w:tcPr>
          <w:p w14:paraId="1E3211C7" w14:textId="77777777" w:rsidR="00D87C25" w:rsidRPr="00D87C25"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D87C25">
              <w:rPr>
                <w:rFonts w:asciiTheme="majorBidi" w:hAnsiTheme="majorBidi" w:cstheme="majorBidi"/>
                <w:color w:val="000000" w:themeColor="text1"/>
                <w:sz w:val="20"/>
                <w:szCs w:val="20"/>
              </w:rPr>
              <w:t>14</w:t>
            </w:r>
          </w:p>
        </w:tc>
        <w:tc>
          <w:tcPr>
            <w:tcW w:w="547" w:type="dxa"/>
            <w:shd w:val="clear" w:color="auto" w:fill="FFFFFF" w:themeFill="background1"/>
          </w:tcPr>
          <w:p w14:paraId="01E0CFEC" w14:textId="77777777" w:rsidR="00D87C25" w:rsidRPr="00D87C25"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D87C25">
              <w:rPr>
                <w:rFonts w:asciiTheme="majorBidi" w:hAnsiTheme="majorBidi" w:cstheme="majorBidi"/>
                <w:color w:val="000000" w:themeColor="text1"/>
                <w:sz w:val="20"/>
                <w:szCs w:val="20"/>
              </w:rPr>
              <w:t>58.3</w:t>
            </w:r>
          </w:p>
        </w:tc>
        <w:tc>
          <w:tcPr>
            <w:tcW w:w="495" w:type="dxa"/>
            <w:shd w:val="clear" w:color="auto" w:fill="FFFFFF" w:themeFill="background1"/>
          </w:tcPr>
          <w:p w14:paraId="28952EEF" w14:textId="77777777" w:rsidR="00D87C25" w:rsidRPr="00D87C25"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D87C25">
              <w:rPr>
                <w:rFonts w:asciiTheme="majorBidi" w:hAnsiTheme="majorBidi" w:cstheme="majorBidi"/>
                <w:color w:val="000000" w:themeColor="text1"/>
                <w:sz w:val="20"/>
                <w:szCs w:val="20"/>
              </w:rPr>
              <w:t>32</w:t>
            </w:r>
          </w:p>
        </w:tc>
        <w:tc>
          <w:tcPr>
            <w:tcW w:w="547" w:type="dxa"/>
            <w:shd w:val="clear" w:color="auto" w:fill="FFFFFF" w:themeFill="background1"/>
          </w:tcPr>
          <w:p w14:paraId="7E364204" w14:textId="77777777" w:rsidR="00D87C25" w:rsidRPr="00D87C25"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D87C25">
              <w:rPr>
                <w:rFonts w:asciiTheme="majorBidi" w:hAnsiTheme="majorBidi" w:cstheme="majorBidi"/>
                <w:color w:val="000000" w:themeColor="text1"/>
                <w:sz w:val="20"/>
                <w:szCs w:val="20"/>
              </w:rPr>
              <w:t>42.1</w:t>
            </w:r>
          </w:p>
        </w:tc>
        <w:tc>
          <w:tcPr>
            <w:tcW w:w="547" w:type="dxa"/>
            <w:vMerge/>
            <w:shd w:val="clear" w:color="auto" w:fill="FFFFFF" w:themeFill="background1"/>
          </w:tcPr>
          <w:p w14:paraId="028F9755" w14:textId="77777777" w:rsidR="00D87C25" w:rsidRPr="00D87C25" w:rsidRDefault="00D87C25" w:rsidP="00D87C25">
            <w:pPr>
              <w:spacing w:line="240" w:lineRule="auto"/>
              <w:jc w:val="both"/>
              <w:rPr>
                <w:rFonts w:asciiTheme="majorBidi" w:hAnsiTheme="majorBidi" w:cstheme="majorBidi"/>
                <w:color w:val="000000" w:themeColor="text1"/>
                <w:sz w:val="20"/>
                <w:szCs w:val="20"/>
                <w:lang w:bidi="ar-IQ"/>
              </w:rPr>
            </w:pPr>
          </w:p>
        </w:tc>
      </w:tr>
      <w:tr w:rsidR="00D87C25" w:rsidRPr="00D87C25" w14:paraId="58BE9973" w14:textId="77777777" w:rsidTr="00B51DB9">
        <w:trPr>
          <w:trHeight w:hRule="exact" w:val="523"/>
        </w:trPr>
        <w:tc>
          <w:tcPr>
            <w:tcW w:w="1679" w:type="dxa"/>
            <w:shd w:val="clear" w:color="auto" w:fill="FFFFFF" w:themeFill="background1"/>
          </w:tcPr>
          <w:p w14:paraId="6664C86C" w14:textId="77777777" w:rsidR="00D87C25" w:rsidRPr="00D87C25"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D87C25">
              <w:rPr>
                <w:rFonts w:asciiTheme="majorBidi" w:hAnsiTheme="majorBidi" w:cstheme="majorBidi"/>
                <w:color w:val="000000" w:themeColor="text1"/>
                <w:sz w:val="20"/>
                <w:szCs w:val="20"/>
              </w:rPr>
              <w:t>Immunomodulator &amp; 5ASA</w:t>
            </w:r>
          </w:p>
        </w:tc>
        <w:tc>
          <w:tcPr>
            <w:tcW w:w="495" w:type="dxa"/>
            <w:shd w:val="clear" w:color="auto" w:fill="FFFFFF" w:themeFill="background1"/>
          </w:tcPr>
          <w:p w14:paraId="4369CED2" w14:textId="77777777" w:rsidR="00D87C25" w:rsidRPr="00D87C25"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D87C25">
              <w:rPr>
                <w:rFonts w:asciiTheme="majorBidi" w:hAnsiTheme="majorBidi" w:cstheme="majorBidi"/>
                <w:color w:val="000000" w:themeColor="text1"/>
                <w:sz w:val="20"/>
                <w:szCs w:val="20"/>
              </w:rPr>
              <w:t>3</w:t>
            </w:r>
          </w:p>
        </w:tc>
        <w:tc>
          <w:tcPr>
            <w:tcW w:w="547" w:type="dxa"/>
            <w:shd w:val="clear" w:color="auto" w:fill="FFFFFF" w:themeFill="background1"/>
          </w:tcPr>
          <w:p w14:paraId="4D30243B" w14:textId="77777777" w:rsidR="00D87C25" w:rsidRPr="00D87C25"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D87C25">
              <w:rPr>
                <w:rFonts w:asciiTheme="majorBidi" w:hAnsiTheme="majorBidi" w:cstheme="majorBidi"/>
                <w:color w:val="000000" w:themeColor="text1"/>
                <w:sz w:val="20"/>
                <w:szCs w:val="20"/>
              </w:rPr>
              <w:t>12.5</w:t>
            </w:r>
          </w:p>
        </w:tc>
        <w:tc>
          <w:tcPr>
            <w:tcW w:w="495" w:type="dxa"/>
            <w:shd w:val="clear" w:color="auto" w:fill="FFFFFF" w:themeFill="background1"/>
          </w:tcPr>
          <w:p w14:paraId="4AEAD262" w14:textId="77777777" w:rsidR="00D87C25" w:rsidRPr="00D87C25"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D87C25">
              <w:rPr>
                <w:rFonts w:asciiTheme="majorBidi" w:hAnsiTheme="majorBidi" w:cstheme="majorBidi"/>
                <w:color w:val="000000" w:themeColor="text1"/>
                <w:sz w:val="20"/>
                <w:szCs w:val="20"/>
              </w:rPr>
              <w:t>11</w:t>
            </w:r>
          </w:p>
        </w:tc>
        <w:tc>
          <w:tcPr>
            <w:tcW w:w="547" w:type="dxa"/>
            <w:shd w:val="clear" w:color="auto" w:fill="FFFFFF" w:themeFill="background1"/>
          </w:tcPr>
          <w:p w14:paraId="2D95E979" w14:textId="77777777" w:rsidR="00D87C25" w:rsidRPr="00D87C25"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D87C25">
              <w:rPr>
                <w:rFonts w:asciiTheme="majorBidi" w:hAnsiTheme="majorBidi" w:cstheme="majorBidi"/>
                <w:color w:val="000000" w:themeColor="text1"/>
                <w:sz w:val="20"/>
                <w:szCs w:val="20"/>
              </w:rPr>
              <w:t>14.5</w:t>
            </w:r>
          </w:p>
        </w:tc>
        <w:tc>
          <w:tcPr>
            <w:tcW w:w="547" w:type="dxa"/>
            <w:vMerge/>
            <w:shd w:val="clear" w:color="auto" w:fill="FFFFFF" w:themeFill="background1"/>
          </w:tcPr>
          <w:p w14:paraId="6B2A81B3" w14:textId="77777777" w:rsidR="00D87C25" w:rsidRPr="00D87C25" w:rsidRDefault="00D87C25" w:rsidP="00D87C25">
            <w:pPr>
              <w:spacing w:line="240" w:lineRule="auto"/>
              <w:jc w:val="both"/>
              <w:rPr>
                <w:rFonts w:asciiTheme="majorBidi" w:hAnsiTheme="majorBidi" w:cstheme="majorBidi"/>
                <w:color w:val="000000" w:themeColor="text1"/>
                <w:sz w:val="20"/>
                <w:szCs w:val="20"/>
                <w:lang w:bidi="ar-IQ"/>
              </w:rPr>
            </w:pPr>
          </w:p>
        </w:tc>
      </w:tr>
      <w:tr w:rsidR="00D87C25" w:rsidRPr="00D87C25" w14:paraId="663A8EFA" w14:textId="77777777" w:rsidTr="00E27568">
        <w:trPr>
          <w:trHeight w:hRule="exact" w:val="460"/>
        </w:trPr>
        <w:tc>
          <w:tcPr>
            <w:tcW w:w="1679" w:type="dxa"/>
            <w:shd w:val="clear" w:color="auto" w:fill="FFFFFF" w:themeFill="background1"/>
          </w:tcPr>
          <w:p w14:paraId="2311C07F" w14:textId="77777777" w:rsidR="00D87C25" w:rsidRPr="00D87C25"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D87C25">
              <w:rPr>
                <w:rFonts w:asciiTheme="majorBidi" w:hAnsiTheme="majorBidi" w:cstheme="majorBidi"/>
                <w:color w:val="000000" w:themeColor="text1"/>
                <w:sz w:val="20"/>
                <w:szCs w:val="20"/>
              </w:rPr>
              <w:t>Biologic agent &amp; 5ASA</w:t>
            </w:r>
          </w:p>
        </w:tc>
        <w:tc>
          <w:tcPr>
            <w:tcW w:w="495" w:type="dxa"/>
            <w:shd w:val="clear" w:color="auto" w:fill="FFFFFF" w:themeFill="background1"/>
          </w:tcPr>
          <w:p w14:paraId="7B129B4E" w14:textId="77777777" w:rsidR="00D87C25" w:rsidRPr="00D87C25"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D87C25">
              <w:rPr>
                <w:rFonts w:asciiTheme="majorBidi" w:hAnsiTheme="majorBidi" w:cstheme="majorBidi"/>
                <w:color w:val="000000" w:themeColor="text1"/>
                <w:sz w:val="20"/>
                <w:szCs w:val="20"/>
              </w:rPr>
              <w:t>0</w:t>
            </w:r>
          </w:p>
        </w:tc>
        <w:tc>
          <w:tcPr>
            <w:tcW w:w="547" w:type="dxa"/>
            <w:shd w:val="clear" w:color="auto" w:fill="FFFFFF" w:themeFill="background1"/>
          </w:tcPr>
          <w:p w14:paraId="13DCF101" w14:textId="77777777" w:rsidR="00D87C25" w:rsidRPr="00D87C25"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D87C25">
              <w:rPr>
                <w:rFonts w:asciiTheme="majorBidi" w:hAnsiTheme="majorBidi" w:cstheme="majorBidi"/>
                <w:color w:val="000000" w:themeColor="text1"/>
                <w:sz w:val="20"/>
                <w:szCs w:val="20"/>
              </w:rPr>
              <w:t>-</w:t>
            </w:r>
          </w:p>
        </w:tc>
        <w:tc>
          <w:tcPr>
            <w:tcW w:w="495" w:type="dxa"/>
            <w:shd w:val="clear" w:color="auto" w:fill="FFFFFF" w:themeFill="background1"/>
          </w:tcPr>
          <w:p w14:paraId="1E167BF9" w14:textId="77777777" w:rsidR="00D87C25" w:rsidRPr="00D87C25"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D87C25">
              <w:rPr>
                <w:rFonts w:asciiTheme="majorBidi" w:hAnsiTheme="majorBidi" w:cstheme="majorBidi"/>
                <w:color w:val="000000" w:themeColor="text1"/>
                <w:sz w:val="20"/>
                <w:szCs w:val="20"/>
              </w:rPr>
              <w:t>3</w:t>
            </w:r>
          </w:p>
        </w:tc>
        <w:tc>
          <w:tcPr>
            <w:tcW w:w="547" w:type="dxa"/>
            <w:shd w:val="clear" w:color="auto" w:fill="FFFFFF" w:themeFill="background1"/>
          </w:tcPr>
          <w:p w14:paraId="5F9EB34E" w14:textId="77777777" w:rsidR="00D87C25" w:rsidRPr="00D87C25"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D87C25">
              <w:rPr>
                <w:rFonts w:asciiTheme="majorBidi" w:hAnsiTheme="majorBidi" w:cstheme="majorBidi"/>
                <w:color w:val="000000" w:themeColor="text1"/>
                <w:sz w:val="20"/>
                <w:szCs w:val="20"/>
              </w:rPr>
              <w:t>3.9</w:t>
            </w:r>
          </w:p>
        </w:tc>
        <w:tc>
          <w:tcPr>
            <w:tcW w:w="547" w:type="dxa"/>
            <w:vMerge/>
            <w:shd w:val="clear" w:color="auto" w:fill="FFFFFF" w:themeFill="background1"/>
          </w:tcPr>
          <w:p w14:paraId="6651ABD9" w14:textId="77777777" w:rsidR="00D87C25" w:rsidRPr="00D87C25" w:rsidRDefault="00D87C25" w:rsidP="00D87C25">
            <w:pPr>
              <w:spacing w:line="240" w:lineRule="auto"/>
              <w:jc w:val="both"/>
              <w:rPr>
                <w:rFonts w:asciiTheme="majorBidi" w:hAnsiTheme="majorBidi" w:cstheme="majorBidi"/>
                <w:color w:val="000000" w:themeColor="text1"/>
                <w:sz w:val="20"/>
                <w:szCs w:val="20"/>
                <w:lang w:bidi="ar-IQ"/>
              </w:rPr>
            </w:pPr>
          </w:p>
        </w:tc>
      </w:tr>
      <w:tr w:rsidR="00D87C25" w:rsidRPr="00D87C25" w14:paraId="66A999C0" w14:textId="77777777" w:rsidTr="00E27568">
        <w:trPr>
          <w:trHeight w:hRule="exact" w:val="721"/>
        </w:trPr>
        <w:tc>
          <w:tcPr>
            <w:tcW w:w="1679" w:type="dxa"/>
            <w:shd w:val="clear" w:color="auto" w:fill="FFFFFF" w:themeFill="background1"/>
          </w:tcPr>
          <w:p w14:paraId="6F8C0348" w14:textId="77777777" w:rsidR="00D87C25" w:rsidRPr="00D87C25"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D87C25">
              <w:rPr>
                <w:rFonts w:asciiTheme="majorBidi" w:hAnsiTheme="majorBidi" w:cstheme="majorBidi"/>
                <w:color w:val="000000" w:themeColor="text1"/>
                <w:sz w:val="20"/>
                <w:szCs w:val="20"/>
              </w:rPr>
              <w:t>Immunomodulator, biologic agent &amp; 5ASA</w:t>
            </w:r>
          </w:p>
        </w:tc>
        <w:tc>
          <w:tcPr>
            <w:tcW w:w="495" w:type="dxa"/>
            <w:shd w:val="clear" w:color="auto" w:fill="FFFFFF" w:themeFill="background1"/>
          </w:tcPr>
          <w:p w14:paraId="6966C1A9" w14:textId="77777777" w:rsidR="00D87C25" w:rsidRPr="00D87C25"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D87C25">
              <w:rPr>
                <w:rFonts w:asciiTheme="majorBidi" w:hAnsiTheme="majorBidi" w:cstheme="majorBidi"/>
                <w:color w:val="000000" w:themeColor="text1"/>
                <w:sz w:val="20"/>
                <w:szCs w:val="20"/>
              </w:rPr>
              <w:t>0</w:t>
            </w:r>
          </w:p>
        </w:tc>
        <w:tc>
          <w:tcPr>
            <w:tcW w:w="547" w:type="dxa"/>
            <w:shd w:val="clear" w:color="auto" w:fill="FFFFFF" w:themeFill="background1"/>
          </w:tcPr>
          <w:p w14:paraId="26206ECD" w14:textId="77777777" w:rsidR="00D87C25" w:rsidRPr="00D87C25"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D87C25">
              <w:rPr>
                <w:rFonts w:asciiTheme="majorBidi" w:hAnsiTheme="majorBidi" w:cstheme="majorBidi"/>
                <w:color w:val="000000" w:themeColor="text1"/>
                <w:sz w:val="20"/>
                <w:szCs w:val="20"/>
              </w:rPr>
              <w:t>-</w:t>
            </w:r>
          </w:p>
        </w:tc>
        <w:tc>
          <w:tcPr>
            <w:tcW w:w="495" w:type="dxa"/>
            <w:shd w:val="clear" w:color="auto" w:fill="FFFFFF" w:themeFill="background1"/>
          </w:tcPr>
          <w:p w14:paraId="4547725C" w14:textId="77777777" w:rsidR="00D87C25" w:rsidRPr="00D87C25"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D87C25">
              <w:rPr>
                <w:rFonts w:asciiTheme="majorBidi" w:hAnsiTheme="majorBidi" w:cstheme="majorBidi"/>
                <w:color w:val="000000" w:themeColor="text1"/>
                <w:sz w:val="20"/>
                <w:szCs w:val="20"/>
              </w:rPr>
              <w:t>13</w:t>
            </w:r>
          </w:p>
        </w:tc>
        <w:tc>
          <w:tcPr>
            <w:tcW w:w="547" w:type="dxa"/>
            <w:shd w:val="clear" w:color="auto" w:fill="FFFFFF" w:themeFill="background1"/>
          </w:tcPr>
          <w:p w14:paraId="60FAFCA0" w14:textId="77777777" w:rsidR="00D87C25" w:rsidRPr="00D87C25"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D87C25">
              <w:rPr>
                <w:rFonts w:asciiTheme="majorBidi" w:hAnsiTheme="majorBidi" w:cstheme="majorBidi"/>
                <w:color w:val="000000" w:themeColor="text1"/>
                <w:sz w:val="20"/>
                <w:szCs w:val="20"/>
              </w:rPr>
              <w:t>17.1</w:t>
            </w:r>
          </w:p>
        </w:tc>
        <w:tc>
          <w:tcPr>
            <w:tcW w:w="547" w:type="dxa"/>
            <w:vMerge/>
            <w:shd w:val="clear" w:color="auto" w:fill="FFFFFF" w:themeFill="background1"/>
          </w:tcPr>
          <w:p w14:paraId="17BA71BA" w14:textId="77777777" w:rsidR="00D87C25" w:rsidRPr="00D87C25" w:rsidRDefault="00D87C25" w:rsidP="00D87C25">
            <w:pPr>
              <w:spacing w:line="240" w:lineRule="auto"/>
              <w:jc w:val="both"/>
              <w:rPr>
                <w:rFonts w:asciiTheme="majorBidi" w:hAnsiTheme="majorBidi" w:cstheme="majorBidi"/>
                <w:color w:val="000000" w:themeColor="text1"/>
                <w:sz w:val="20"/>
                <w:szCs w:val="20"/>
                <w:lang w:bidi="ar-IQ"/>
              </w:rPr>
            </w:pPr>
          </w:p>
        </w:tc>
      </w:tr>
      <w:tr w:rsidR="00D87C25" w:rsidRPr="00D87C25" w14:paraId="6F1944D9" w14:textId="77777777" w:rsidTr="00E27568">
        <w:trPr>
          <w:trHeight w:hRule="exact" w:val="730"/>
        </w:trPr>
        <w:tc>
          <w:tcPr>
            <w:tcW w:w="1679" w:type="dxa"/>
            <w:shd w:val="clear" w:color="auto" w:fill="FFFFFF" w:themeFill="background1"/>
          </w:tcPr>
          <w:p w14:paraId="137C48E6" w14:textId="77777777" w:rsidR="00D87C25" w:rsidRPr="00D87C25"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D87C25">
              <w:rPr>
                <w:rFonts w:asciiTheme="majorBidi" w:hAnsiTheme="majorBidi" w:cstheme="majorBidi"/>
                <w:color w:val="000000" w:themeColor="text1"/>
                <w:sz w:val="20"/>
                <w:szCs w:val="20"/>
              </w:rPr>
              <w:t>Steroid, immunomodulator &amp; 5ASA</w:t>
            </w:r>
          </w:p>
        </w:tc>
        <w:tc>
          <w:tcPr>
            <w:tcW w:w="495" w:type="dxa"/>
            <w:shd w:val="clear" w:color="auto" w:fill="FFFFFF" w:themeFill="background1"/>
          </w:tcPr>
          <w:p w14:paraId="2205537B" w14:textId="77777777" w:rsidR="00D87C25" w:rsidRPr="00D87C25"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D87C25">
              <w:rPr>
                <w:rFonts w:asciiTheme="majorBidi" w:hAnsiTheme="majorBidi" w:cstheme="majorBidi"/>
                <w:color w:val="000000" w:themeColor="text1"/>
                <w:sz w:val="20"/>
                <w:szCs w:val="20"/>
              </w:rPr>
              <w:t>2</w:t>
            </w:r>
          </w:p>
        </w:tc>
        <w:tc>
          <w:tcPr>
            <w:tcW w:w="547" w:type="dxa"/>
            <w:shd w:val="clear" w:color="auto" w:fill="FFFFFF" w:themeFill="background1"/>
          </w:tcPr>
          <w:p w14:paraId="41606ACD" w14:textId="77777777" w:rsidR="00D87C25" w:rsidRPr="00D87C25"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D87C25">
              <w:rPr>
                <w:rFonts w:asciiTheme="majorBidi" w:hAnsiTheme="majorBidi" w:cstheme="majorBidi"/>
                <w:color w:val="000000" w:themeColor="text1"/>
                <w:sz w:val="20"/>
                <w:szCs w:val="20"/>
              </w:rPr>
              <w:t>8.3</w:t>
            </w:r>
          </w:p>
        </w:tc>
        <w:tc>
          <w:tcPr>
            <w:tcW w:w="495" w:type="dxa"/>
            <w:shd w:val="clear" w:color="auto" w:fill="FFFFFF" w:themeFill="background1"/>
          </w:tcPr>
          <w:p w14:paraId="2AEE2180" w14:textId="77777777" w:rsidR="00D87C25" w:rsidRPr="00D87C25"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D87C25">
              <w:rPr>
                <w:rFonts w:asciiTheme="majorBidi" w:hAnsiTheme="majorBidi" w:cstheme="majorBidi"/>
                <w:color w:val="000000" w:themeColor="text1"/>
                <w:sz w:val="20"/>
                <w:szCs w:val="20"/>
              </w:rPr>
              <w:t>1</w:t>
            </w:r>
          </w:p>
        </w:tc>
        <w:tc>
          <w:tcPr>
            <w:tcW w:w="547" w:type="dxa"/>
            <w:shd w:val="clear" w:color="auto" w:fill="FFFFFF" w:themeFill="background1"/>
          </w:tcPr>
          <w:p w14:paraId="0C87FBFA" w14:textId="77777777" w:rsidR="00D87C25" w:rsidRPr="00D87C25"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D87C25">
              <w:rPr>
                <w:rFonts w:asciiTheme="majorBidi" w:hAnsiTheme="majorBidi" w:cstheme="majorBidi"/>
                <w:color w:val="000000" w:themeColor="text1"/>
                <w:sz w:val="20"/>
                <w:szCs w:val="20"/>
              </w:rPr>
              <w:t>1.3</w:t>
            </w:r>
          </w:p>
        </w:tc>
        <w:tc>
          <w:tcPr>
            <w:tcW w:w="547" w:type="dxa"/>
            <w:vMerge/>
            <w:shd w:val="clear" w:color="auto" w:fill="FFFFFF" w:themeFill="background1"/>
          </w:tcPr>
          <w:p w14:paraId="57DA5C71" w14:textId="77777777" w:rsidR="00D87C25" w:rsidRPr="00D87C25" w:rsidRDefault="00D87C25" w:rsidP="00D87C25">
            <w:pPr>
              <w:spacing w:line="240" w:lineRule="auto"/>
              <w:jc w:val="both"/>
              <w:rPr>
                <w:rFonts w:asciiTheme="majorBidi" w:hAnsiTheme="majorBidi" w:cstheme="majorBidi"/>
                <w:color w:val="000000" w:themeColor="text1"/>
                <w:sz w:val="20"/>
                <w:szCs w:val="20"/>
                <w:lang w:bidi="ar-IQ"/>
              </w:rPr>
            </w:pPr>
          </w:p>
        </w:tc>
      </w:tr>
      <w:tr w:rsidR="00D87C25" w:rsidRPr="00D87C25" w14:paraId="70C503A2" w14:textId="77777777" w:rsidTr="00B51DB9">
        <w:trPr>
          <w:trHeight w:hRule="exact" w:val="1000"/>
        </w:trPr>
        <w:tc>
          <w:tcPr>
            <w:tcW w:w="1679" w:type="dxa"/>
            <w:shd w:val="clear" w:color="auto" w:fill="FFFFFF" w:themeFill="background1"/>
          </w:tcPr>
          <w:p w14:paraId="377324F4" w14:textId="77777777" w:rsidR="00D87C25" w:rsidRPr="00D87C25"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D87C25">
              <w:rPr>
                <w:rFonts w:asciiTheme="majorBidi" w:hAnsiTheme="majorBidi" w:cstheme="majorBidi"/>
                <w:color w:val="000000" w:themeColor="text1"/>
                <w:sz w:val="20"/>
                <w:szCs w:val="20"/>
              </w:rPr>
              <w:t>Steroid, immunomodulator, biologic agent &amp; 5ASA</w:t>
            </w:r>
          </w:p>
        </w:tc>
        <w:tc>
          <w:tcPr>
            <w:tcW w:w="495" w:type="dxa"/>
            <w:shd w:val="clear" w:color="auto" w:fill="FFFFFF" w:themeFill="background1"/>
          </w:tcPr>
          <w:p w14:paraId="575D82AD" w14:textId="77777777" w:rsidR="00D87C25" w:rsidRPr="00D87C25"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D87C25">
              <w:rPr>
                <w:rFonts w:asciiTheme="majorBidi" w:hAnsiTheme="majorBidi" w:cstheme="majorBidi"/>
                <w:color w:val="000000" w:themeColor="text1"/>
                <w:sz w:val="20"/>
                <w:szCs w:val="20"/>
              </w:rPr>
              <w:t>1</w:t>
            </w:r>
          </w:p>
        </w:tc>
        <w:tc>
          <w:tcPr>
            <w:tcW w:w="547" w:type="dxa"/>
            <w:shd w:val="clear" w:color="auto" w:fill="FFFFFF" w:themeFill="background1"/>
          </w:tcPr>
          <w:p w14:paraId="396AFF1D" w14:textId="77777777" w:rsidR="00D87C25" w:rsidRPr="00D87C25"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D87C25">
              <w:rPr>
                <w:rFonts w:asciiTheme="majorBidi" w:hAnsiTheme="majorBidi" w:cstheme="majorBidi"/>
                <w:color w:val="000000" w:themeColor="text1"/>
                <w:sz w:val="20"/>
                <w:szCs w:val="20"/>
              </w:rPr>
              <w:t>4.2</w:t>
            </w:r>
          </w:p>
        </w:tc>
        <w:tc>
          <w:tcPr>
            <w:tcW w:w="495" w:type="dxa"/>
            <w:shd w:val="clear" w:color="auto" w:fill="FFFFFF" w:themeFill="background1"/>
          </w:tcPr>
          <w:p w14:paraId="58C9D453" w14:textId="77777777" w:rsidR="00D87C25" w:rsidRPr="00D87C25"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D87C25">
              <w:rPr>
                <w:rFonts w:asciiTheme="majorBidi" w:hAnsiTheme="majorBidi" w:cstheme="majorBidi"/>
                <w:color w:val="000000" w:themeColor="text1"/>
                <w:sz w:val="20"/>
                <w:szCs w:val="20"/>
              </w:rPr>
              <w:t>1</w:t>
            </w:r>
          </w:p>
        </w:tc>
        <w:tc>
          <w:tcPr>
            <w:tcW w:w="547" w:type="dxa"/>
            <w:shd w:val="clear" w:color="auto" w:fill="FFFFFF" w:themeFill="background1"/>
          </w:tcPr>
          <w:p w14:paraId="51E3575B" w14:textId="77777777" w:rsidR="00D87C25" w:rsidRPr="00D87C25"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D87C25">
              <w:rPr>
                <w:rFonts w:asciiTheme="majorBidi" w:hAnsiTheme="majorBidi" w:cstheme="majorBidi"/>
                <w:color w:val="000000" w:themeColor="text1"/>
                <w:sz w:val="20"/>
                <w:szCs w:val="20"/>
              </w:rPr>
              <w:t>1.3</w:t>
            </w:r>
          </w:p>
        </w:tc>
        <w:tc>
          <w:tcPr>
            <w:tcW w:w="547" w:type="dxa"/>
            <w:vMerge/>
            <w:shd w:val="clear" w:color="auto" w:fill="FFFFFF" w:themeFill="background1"/>
          </w:tcPr>
          <w:p w14:paraId="199B2AC8" w14:textId="77777777" w:rsidR="00D87C25" w:rsidRPr="00D87C25" w:rsidRDefault="00D87C25" w:rsidP="00D87C25">
            <w:pPr>
              <w:spacing w:line="240" w:lineRule="auto"/>
              <w:jc w:val="both"/>
              <w:rPr>
                <w:rFonts w:asciiTheme="majorBidi" w:hAnsiTheme="majorBidi" w:cstheme="majorBidi"/>
                <w:color w:val="000000" w:themeColor="text1"/>
                <w:sz w:val="20"/>
                <w:szCs w:val="20"/>
                <w:lang w:bidi="ar-IQ"/>
              </w:rPr>
            </w:pPr>
          </w:p>
        </w:tc>
      </w:tr>
      <w:tr w:rsidR="00D87C25" w:rsidRPr="00D87C25" w14:paraId="3FD3BDEC" w14:textId="77777777" w:rsidTr="00B51DB9">
        <w:trPr>
          <w:trHeight w:hRule="exact" w:val="340"/>
        </w:trPr>
        <w:tc>
          <w:tcPr>
            <w:tcW w:w="1679" w:type="dxa"/>
            <w:shd w:val="clear" w:color="auto" w:fill="FFFFFF" w:themeFill="background1"/>
          </w:tcPr>
          <w:p w14:paraId="51295AE8" w14:textId="77777777" w:rsidR="00D87C25" w:rsidRPr="00D87C25"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D87C25">
              <w:rPr>
                <w:rFonts w:asciiTheme="majorBidi" w:hAnsiTheme="majorBidi" w:cstheme="majorBidi"/>
                <w:color w:val="000000" w:themeColor="text1"/>
                <w:sz w:val="20"/>
                <w:szCs w:val="20"/>
              </w:rPr>
              <w:t>Steroid &amp; 5ASA</w:t>
            </w:r>
          </w:p>
        </w:tc>
        <w:tc>
          <w:tcPr>
            <w:tcW w:w="495" w:type="dxa"/>
            <w:shd w:val="clear" w:color="auto" w:fill="FFFFFF" w:themeFill="background1"/>
          </w:tcPr>
          <w:p w14:paraId="3A915644" w14:textId="77777777" w:rsidR="00D87C25" w:rsidRPr="00D87C25"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D87C25">
              <w:rPr>
                <w:rFonts w:asciiTheme="majorBidi" w:hAnsiTheme="majorBidi" w:cstheme="majorBidi"/>
                <w:color w:val="000000" w:themeColor="text1"/>
                <w:sz w:val="20"/>
                <w:szCs w:val="20"/>
              </w:rPr>
              <w:t>0</w:t>
            </w:r>
          </w:p>
        </w:tc>
        <w:tc>
          <w:tcPr>
            <w:tcW w:w="547" w:type="dxa"/>
            <w:shd w:val="clear" w:color="auto" w:fill="FFFFFF" w:themeFill="background1"/>
          </w:tcPr>
          <w:p w14:paraId="74A73C53" w14:textId="77777777" w:rsidR="00D87C25" w:rsidRPr="00D87C25"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D87C25">
              <w:rPr>
                <w:rFonts w:asciiTheme="majorBidi" w:hAnsiTheme="majorBidi" w:cstheme="majorBidi"/>
                <w:color w:val="000000" w:themeColor="text1"/>
                <w:sz w:val="20"/>
                <w:szCs w:val="20"/>
              </w:rPr>
              <w:t>-</w:t>
            </w:r>
          </w:p>
        </w:tc>
        <w:tc>
          <w:tcPr>
            <w:tcW w:w="495" w:type="dxa"/>
            <w:shd w:val="clear" w:color="auto" w:fill="FFFFFF" w:themeFill="background1"/>
          </w:tcPr>
          <w:p w14:paraId="4EC2433F" w14:textId="77777777" w:rsidR="00D87C25" w:rsidRPr="00D87C25"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D87C25">
              <w:rPr>
                <w:rFonts w:asciiTheme="majorBidi" w:hAnsiTheme="majorBidi" w:cstheme="majorBidi"/>
                <w:color w:val="000000" w:themeColor="text1"/>
                <w:sz w:val="20"/>
                <w:szCs w:val="20"/>
              </w:rPr>
              <w:t>1</w:t>
            </w:r>
          </w:p>
        </w:tc>
        <w:tc>
          <w:tcPr>
            <w:tcW w:w="547" w:type="dxa"/>
            <w:shd w:val="clear" w:color="auto" w:fill="FFFFFF" w:themeFill="background1"/>
          </w:tcPr>
          <w:p w14:paraId="0D9AB4E9" w14:textId="77777777" w:rsidR="00D87C25" w:rsidRPr="00D87C25"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D87C25">
              <w:rPr>
                <w:rFonts w:asciiTheme="majorBidi" w:hAnsiTheme="majorBidi" w:cstheme="majorBidi"/>
                <w:color w:val="000000" w:themeColor="text1"/>
                <w:sz w:val="20"/>
                <w:szCs w:val="20"/>
              </w:rPr>
              <w:t>1.3</w:t>
            </w:r>
          </w:p>
        </w:tc>
        <w:tc>
          <w:tcPr>
            <w:tcW w:w="547" w:type="dxa"/>
            <w:vMerge/>
            <w:shd w:val="clear" w:color="auto" w:fill="FFFFFF" w:themeFill="background1"/>
          </w:tcPr>
          <w:p w14:paraId="031B0D24" w14:textId="77777777" w:rsidR="00D87C25" w:rsidRPr="00D87C25" w:rsidRDefault="00D87C25" w:rsidP="00D87C25">
            <w:pPr>
              <w:spacing w:line="240" w:lineRule="auto"/>
              <w:jc w:val="both"/>
              <w:rPr>
                <w:rFonts w:asciiTheme="majorBidi" w:hAnsiTheme="majorBidi" w:cstheme="majorBidi"/>
                <w:color w:val="000000" w:themeColor="text1"/>
                <w:sz w:val="20"/>
                <w:szCs w:val="20"/>
                <w:lang w:bidi="ar-IQ"/>
              </w:rPr>
            </w:pPr>
          </w:p>
        </w:tc>
      </w:tr>
      <w:tr w:rsidR="00D87C25" w:rsidRPr="00D87C25" w14:paraId="7992727A" w14:textId="77777777" w:rsidTr="00B51DB9">
        <w:trPr>
          <w:trHeight w:hRule="exact" w:val="550"/>
        </w:trPr>
        <w:tc>
          <w:tcPr>
            <w:tcW w:w="1679" w:type="dxa"/>
            <w:shd w:val="clear" w:color="auto" w:fill="FFFFFF" w:themeFill="background1"/>
          </w:tcPr>
          <w:p w14:paraId="3929E825" w14:textId="77777777" w:rsidR="00D87C25" w:rsidRPr="00D87C25"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D87C25">
              <w:rPr>
                <w:rFonts w:asciiTheme="majorBidi" w:hAnsiTheme="majorBidi" w:cstheme="majorBidi"/>
                <w:color w:val="000000" w:themeColor="text1"/>
                <w:sz w:val="20"/>
                <w:szCs w:val="20"/>
              </w:rPr>
              <w:t>Steroid &amp; biologic agent</w:t>
            </w:r>
          </w:p>
        </w:tc>
        <w:tc>
          <w:tcPr>
            <w:tcW w:w="495" w:type="dxa"/>
            <w:shd w:val="clear" w:color="auto" w:fill="FFFFFF" w:themeFill="background1"/>
          </w:tcPr>
          <w:p w14:paraId="17BBA305" w14:textId="77777777" w:rsidR="00D87C25" w:rsidRPr="00D87C25"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D87C25">
              <w:rPr>
                <w:rFonts w:asciiTheme="majorBidi" w:hAnsiTheme="majorBidi" w:cstheme="majorBidi"/>
                <w:color w:val="000000" w:themeColor="text1"/>
                <w:sz w:val="20"/>
                <w:szCs w:val="20"/>
              </w:rPr>
              <w:t>0</w:t>
            </w:r>
          </w:p>
        </w:tc>
        <w:tc>
          <w:tcPr>
            <w:tcW w:w="547" w:type="dxa"/>
            <w:shd w:val="clear" w:color="auto" w:fill="FFFFFF" w:themeFill="background1"/>
          </w:tcPr>
          <w:p w14:paraId="1469A68C" w14:textId="77777777" w:rsidR="00D87C25" w:rsidRPr="00D87C25"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D87C25">
              <w:rPr>
                <w:rFonts w:asciiTheme="majorBidi" w:hAnsiTheme="majorBidi" w:cstheme="majorBidi"/>
                <w:color w:val="000000" w:themeColor="text1"/>
                <w:sz w:val="20"/>
                <w:szCs w:val="20"/>
              </w:rPr>
              <w:t>-</w:t>
            </w:r>
          </w:p>
        </w:tc>
        <w:tc>
          <w:tcPr>
            <w:tcW w:w="495" w:type="dxa"/>
            <w:shd w:val="clear" w:color="auto" w:fill="FFFFFF" w:themeFill="background1"/>
          </w:tcPr>
          <w:p w14:paraId="34271763" w14:textId="77777777" w:rsidR="00D87C25" w:rsidRPr="00D87C25"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D87C25">
              <w:rPr>
                <w:rFonts w:asciiTheme="majorBidi" w:hAnsiTheme="majorBidi" w:cstheme="majorBidi"/>
                <w:color w:val="000000" w:themeColor="text1"/>
                <w:sz w:val="20"/>
                <w:szCs w:val="20"/>
              </w:rPr>
              <w:t>1</w:t>
            </w:r>
          </w:p>
        </w:tc>
        <w:tc>
          <w:tcPr>
            <w:tcW w:w="547" w:type="dxa"/>
            <w:shd w:val="clear" w:color="auto" w:fill="FFFFFF" w:themeFill="background1"/>
          </w:tcPr>
          <w:p w14:paraId="5AB8F23A" w14:textId="77777777" w:rsidR="00D87C25" w:rsidRPr="00D87C25" w:rsidRDefault="00D87C25" w:rsidP="00D87C25">
            <w:pPr>
              <w:autoSpaceDE w:val="0"/>
              <w:autoSpaceDN w:val="0"/>
              <w:adjustRightInd w:val="0"/>
              <w:spacing w:line="240" w:lineRule="auto"/>
              <w:jc w:val="both"/>
              <w:rPr>
                <w:rFonts w:asciiTheme="majorBidi" w:hAnsiTheme="majorBidi" w:cstheme="majorBidi"/>
                <w:color w:val="000000" w:themeColor="text1"/>
                <w:sz w:val="20"/>
                <w:szCs w:val="20"/>
              </w:rPr>
            </w:pPr>
            <w:r w:rsidRPr="00D87C25">
              <w:rPr>
                <w:rFonts w:asciiTheme="majorBidi" w:hAnsiTheme="majorBidi" w:cstheme="majorBidi"/>
                <w:color w:val="000000" w:themeColor="text1"/>
                <w:sz w:val="20"/>
                <w:szCs w:val="20"/>
              </w:rPr>
              <w:t>1.3</w:t>
            </w:r>
          </w:p>
        </w:tc>
        <w:tc>
          <w:tcPr>
            <w:tcW w:w="547" w:type="dxa"/>
            <w:vMerge/>
            <w:shd w:val="clear" w:color="auto" w:fill="FFFFFF" w:themeFill="background1"/>
          </w:tcPr>
          <w:p w14:paraId="04317CEE" w14:textId="77777777" w:rsidR="00D87C25" w:rsidRPr="00D87C25" w:rsidRDefault="00D87C25" w:rsidP="00D87C25">
            <w:pPr>
              <w:spacing w:line="240" w:lineRule="auto"/>
              <w:jc w:val="both"/>
              <w:rPr>
                <w:rFonts w:asciiTheme="majorBidi" w:hAnsiTheme="majorBidi" w:cstheme="majorBidi"/>
                <w:color w:val="000000" w:themeColor="text1"/>
                <w:sz w:val="20"/>
                <w:szCs w:val="20"/>
                <w:lang w:bidi="ar-IQ"/>
              </w:rPr>
            </w:pPr>
          </w:p>
        </w:tc>
      </w:tr>
    </w:tbl>
    <w:p w14:paraId="023E9F1F" w14:textId="77777777" w:rsidR="00D87C25" w:rsidRPr="00D87C25" w:rsidRDefault="00D87C25" w:rsidP="00D87C25">
      <w:pPr>
        <w:autoSpaceDE w:val="0"/>
        <w:autoSpaceDN w:val="0"/>
        <w:adjustRightInd w:val="0"/>
        <w:spacing w:line="240" w:lineRule="auto"/>
        <w:jc w:val="both"/>
        <w:rPr>
          <w:rFonts w:asciiTheme="majorBidi" w:hAnsiTheme="majorBidi" w:cstheme="majorBidi"/>
          <w:color w:val="000000" w:themeColor="text1"/>
          <w:sz w:val="24"/>
          <w:szCs w:val="24"/>
        </w:rPr>
      </w:pPr>
      <w:r w:rsidRPr="00D87C25">
        <w:rPr>
          <w:rFonts w:asciiTheme="majorBidi" w:hAnsiTheme="majorBidi" w:cstheme="majorBidi"/>
          <w:color w:val="000000" w:themeColor="text1"/>
          <w:sz w:val="24"/>
          <w:szCs w:val="24"/>
        </w:rPr>
        <w:t>S=Significant, NS=Not significant.</w:t>
      </w:r>
    </w:p>
    <w:p w14:paraId="19FEC885" w14:textId="77777777" w:rsidR="00C37449" w:rsidRDefault="00C37449" w:rsidP="00D87C25">
      <w:pPr>
        <w:spacing w:line="240" w:lineRule="auto"/>
        <w:jc w:val="both"/>
        <w:rPr>
          <w:rFonts w:asciiTheme="majorBidi" w:hAnsiTheme="majorBidi" w:cstheme="majorBidi"/>
          <w:color w:val="000000" w:themeColor="text1"/>
          <w:sz w:val="24"/>
          <w:szCs w:val="24"/>
        </w:rPr>
      </w:pPr>
    </w:p>
    <w:p w14:paraId="0D338DA8" w14:textId="722E77D3" w:rsidR="00C37449" w:rsidRPr="00D87C25" w:rsidRDefault="00D87C25" w:rsidP="00E27568">
      <w:pPr>
        <w:spacing w:after="240" w:line="240" w:lineRule="auto"/>
        <w:jc w:val="both"/>
        <w:rPr>
          <w:rFonts w:asciiTheme="majorBidi" w:hAnsiTheme="majorBidi" w:cstheme="majorBidi"/>
          <w:color w:val="000000" w:themeColor="text1"/>
          <w:sz w:val="24"/>
          <w:szCs w:val="24"/>
        </w:rPr>
      </w:pPr>
      <w:r w:rsidRPr="00D87C25">
        <w:rPr>
          <w:rFonts w:asciiTheme="majorBidi" w:hAnsiTheme="majorBidi" w:cstheme="majorBidi"/>
          <w:color w:val="000000" w:themeColor="text1"/>
          <w:sz w:val="24"/>
          <w:szCs w:val="24"/>
        </w:rPr>
        <w:t xml:space="preserve">Abnormal results of fasting blood sugar, HbA1c, triglyceride, HDL, AST and ALT levels of IBD patients were significantly related to MASLD (p≤0.05), however, levels of platelets, C-reactive protein, LDL, ALP </w:t>
      </w:r>
      <w:r w:rsidRPr="00D87C25">
        <w:rPr>
          <w:rFonts w:asciiTheme="majorBidi" w:hAnsiTheme="majorBidi" w:cstheme="majorBidi"/>
          <w:color w:val="000000" w:themeColor="text1"/>
          <w:sz w:val="24"/>
          <w:szCs w:val="24"/>
        </w:rPr>
        <w:lastRenderedPageBreak/>
        <w:t>and GGT levels were not significantly related to MASLD (p&gt;0.05), Table (5).</w:t>
      </w:r>
    </w:p>
    <w:p w14:paraId="21988468" w14:textId="77777777" w:rsidR="00D87C25" w:rsidRPr="00D87C25" w:rsidRDefault="00D87C25" w:rsidP="00B51DB9">
      <w:pPr>
        <w:autoSpaceDE w:val="0"/>
        <w:autoSpaceDN w:val="0"/>
        <w:adjustRightInd w:val="0"/>
        <w:spacing w:after="120" w:line="240" w:lineRule="auto"/>
        <w:jc w:val="both"/>
        <w:rPr>
          <w:rFonts w:asciiTheme="majorBidi" w:hAnsiTheme="majorBidi" w:cstheme="majorBidi"/>
          <w:color w:val="000000" w:themeColor="text1"/>
          <w:sz w:val="24"/>
          <w:szCs w:val="24"/>
        </w:rPr>
      </w:pPr>
      <w:r w:rsidRPr="00D87C25">
        <w:rPr>
          <w:rFonts w:asciiTheme="majorBidi" w:hAnsiTheme="majorBidi" w:cstheme="majorBidi"/>
          <w:b/>
          <w:bCs/>
          <w:color w:val="000000" w:themeColor="text1"/>
          <w:sz w:val="24"/>
          <w:szCs w:val="24"/>
        </w:rPr>
        <w:t>Table (5):</w:t>
      </w:r>
      <w:r w:rsidRPr="00D87C25">
        <w:rPr>
          <w:rFonts w:asciiTheme="majorBidi" w:hAnsiTheme="majorBidi" w:cstheme="majorBidi"/>
          <w:color w:val="000000" w:themeColor="text1"/>
          <w:sz w:val="24"/>
          <w:szCs w:val="24"/>
        </w:rPr>
        <w:t xml:space="preserve"> Distribution of investigations findings according to MASLD prevalence.</w:t>
      </w:r>
    </w:p>
    <w:tbl>
      <w:tblPr>
        <w:tblW w:w="4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916"/>
        <w:gridCol w:w="511"/>
        <w:gridCol w:w="666"/>
        <w:gridCol w:w="511"/>
        <w:gridCol w:w="666"/>
        <w:gridCol w:w="1135"/>
      </w:tblGrid>
      <w:tr w:rsidR="00D87C25" w:rsidRPr="00B51DB9" w14:paraId="4B25FD72" w14:textId="77777777" w:rsidTr="00B51DB9">
        <w:trPr>
          <w:trHeight w:hRule="exact" w:val="284"/>
        </w:trPr>
        <w:tc>
          <w:tcPr>
            <w:tcW w:w="916" w:type="dxa"/>
            <w:vMerge w:val="restart"/>
            <w:shd w:val="clear" w:color="auto" w:fill="FFFFFF" w:themeFill="background1"/>
          </w:tcPr>
          <w:p w14:paraId="731C5AB3" w14:textId="77777777" w:rsidR="00D87C25" w:rsidRPr="00B51DB9" w:rsidRDefault="00D87C25" w:rsidP="00D87C25">
            <w:pPr>
              <w:spacing w:line="240" w:lineRule="auto"/>
              <w:jc w:val="both"/>
              <w:rPr>
                <w:rFonts w:asciiTheme="majorBidi" w:hAnsiTheme="majorBidi" w:cstheme="majorBidi"/>
                <w:color w:val="000000" w:themeColor="text1"/>
                <w:sz w:val="18"/>
                <w:szCs w:val="18"/>
                <w:lang w:bidi="ar-IQ"/>
              </w:rPr>
            </w:pPr>
            <w:r w:rsidRPr="00B51DB9">
              <w:rPr>
                <w:rFonts w:asciiTheme="majorBidi" w:hAnsiTheme="majorBidi" w:cstheme="majorBidi"/>
                <w:color w:val="000000" w:themeColor="text1"/>
                <w:sz w:val="18"/>
                <w:szCs w:val="18"/>
                <w:lang w:bidi="ar-IQ"/>
              </w:rPr>
              <w:t xml:space="preserve">Variable </w:t>
            </w:r>
          </w:p>
        </w:tc>
        <w:tc>
          <w:tcPr>
            <w:tcW w:w="2354" w:type="dxa"/>
            <w:gridSpan w:val="4"/>
            <w:shd w:val="clear" w:color="auto" w:fill="FFFFFF" w:themeFill="background1"/>
          </w:tcPr>
          <w:p w14:paraId="21D08BD3" w14:textId="77777777" w:rsidR="00D87C25" w:rsidRPr="00B51DB9" w:rsidRDefault="00D87C25" w:rsidP="00D87C25">
            <w:pPr>
              <w:spacing w:line="240" w:lineRule="auto"/>
              <w:jc w:val="both"/>
              <w:rPr>
                <w:rFonts w:asciiTheme="majorBidi" w:hAnsiTheme="majorBidi" w:cstheme="majorBidi"/>
                <w:color w:val="000000" w:themeColor="text1"/>
                <w:sz w:val="18"/>
                <w:szCs w:val="18"/>
                <w:lang w:bidi="ar-IQ"/>
              </w:rPr>
            </w:pPr>
            <w:r w:rsidRPr="00B51DB9">
              <w:rPr>
                <w:rFonts w:asciiTheme="majorBidi" w:hAnsiTheme="majorBidi" w:cstheme="majorBidi"/>
                <w:color w:val="000000" w:themeColor="text1"/>
                <w:sz w:val="18"/>
                <w:szCs w:val="18"/>
              </w:rPr>
              <w:t>MASLD</w:t>
            </w:r>
            <w:r w:rsidRPr="00B51DB9">
              <w:rPr>
                <w:rFonts w:asciiTheme="majorBidi" w:hAnsiTheme="majorBidi" w:cstheme="majorBidi"/>
                <w:color w:val="000000" w:themeColor="text1"/>
                <w:sz w:val="18"/>
                <w:szCs w:val="18"/>
                <w:lang w:bidi="ar-IQ"/>
              </w:rPr>
              <w:t xml:space="preserve"> </w:t>
            </w:r>
          </w:p>
        </w:tc>
        <w:tc>
          <w:tcPr>
            <w:tcW w:w="1135" w:type="dxa"/>
            <w:vMerge w:val="restart"/>
            <w:shd w:val="clear" w:color="auto" w:fill="FFFFFF" w:themeFill="background1"/>
          </w:tcPr>
          <w:p w14:paraId="5890EECC" w14:textId="77777777" w:rsidR="00D87C25" w:rsidRPr="00B51DB9" w:rsidRDefault="00D87C25" w:rsidP="00D87C25">
            <w:pPr>
              <w:spacing w:line="240" w:lineRule="auto"/>
              <w:jc w:val="both"/>
              <w:rPr>
                <w:rFonts w:asciiTheme="majorBidi" w:hAnsiTheme="majorBidi" w:cstheme="majorBidi"/>
                <w:color w:val="000000" w:themeColor="text1"/>
                <w:sz w:val="18"/>
                <w:szCs w:val="18"/>
                <w:lang w:bidi="ar-IQ"/>
              </w:rPr>
            </w:pPr>
            <w:r w:rsidRPr="00B51DB9">
              <w:rPr>
                <w:rFonts w:asciiTheme="majorBidi" w:hAnsiTheme="majorBidi" w:cstheme="majorBidi"/>
                <w:color w:val="000000" w:themeColor="text1"/>
                <w:sz w:val="18"/>
                <w:szCs w:val="18"/>
                <w:lang w:bidi="ar-IQ"/>
              </w:rPr>
              <w:t>P</w:t>
            </w:r>
          </w:p>
        </w:tc>
      </w:tr>
      <w:tr w:rsidR="00D87C25" w:rsidRPr="00B51DB9" w14:paraId="522081A2" w14:textId="77777777" w:rsidTr="00B51DB9">
        <w:trPr>
          <w:trHeight w:hRule="exact" w:val="284"/>
        </w:trPr>
        <w:tc>
          <w:tcPr>
            <w:tcW w:w="916" w:type="dxa"/>
            <w:vMerge/>
            <w:shd w:val="clear" w:color="auto" w:fill="FFFFFF" w:themeFill="background1"/>
          </w:tcPr>
          <w:p w14:paraId="0B78E97D" w14:textId="77777777" w:rsidR="00D87C25" w:rsidRPr="00B51DB9" w:rsidRDefault="00D87C25" w:rsidP="00D87C25">
            <w:pPr>
              <w:spacing w:line="240" w:lineRule="auto"/>
              <w:jc w:val="both"/>
              <w:rPr>
                <w:rFonts w:asciiTheme="majorBidi" w:hAnsiTheme="majorBidi" w:cstheme="majorBidi"/>
                <w:color w:val="000000" w:themeColor="text1"/>
                <w:sz w:val="18"/>
                <w:szCs w:val="18"/>
                <w:lang w:bidi="ar-IQ"/>
              </w:rPr>
            </w:pPr>
          </w:p>
        </w:tc>
        <w:tc>
          <w:tcPr>
            <w:tcW w:w="1177" w:type="dxa"/>
            <w:gridSpan w:val="2"/>
            <w:shd w:val="clear" w:color="auto" w:fill="FFFFFF" w:themeFill="background1"/>
          </w:tcPr>
          <w:p w14:paraId="38A2298A"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sz w:val="18"/>
                <w:szCs w:val="18"/>
              </w:rPr>
            </w:pPr>
            <w:r w:rsidRPr="00B51DB9">
              <w:rPr>
                <w:rFonts w:asciiTheme="majorBidi" w:hAnsiTheme="majorBidi" w:cstheme="majorBidi"/>
                <w:color w:val="000000" w:themeColor="text1"/>
                <w:sz w:val="18"/>
                <w:szCs w:val="18"/>
              </w:rPr>
              <w:t xml:space="preserve">Yes </w:t>
            </w:r>
          </w:p>
        </w:tc>
        <w:tc>
          <w:tcPr>
            <w:tcW w:w="1177" w:type="dxa"/>
            <w:gridSpan w:val="2"/>
            <w:shd w:val="clear" w:color="auto" w:fill="FFFFFF" w:themeFill="background1"/>
          </w:tcPr>
          <w:p w14:paraId="402077C3"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sz w:val="18"/>
                <w:szCs w:val="18"/>
              </w:rPr>
            </w:pPr>
            <w:r w:rsidRPr="00B51DB9">
              <w:rPr>
                <w:rFonts w:asciiTheme="majorBidi" w:hAnsiTheme="majorBidi" w:cstheme="majorBidi"/>
                <w:color w:val="000000" w:themeColor="text1"/>
                <w:sz w:val="18"/>
                <w:szCs w:val="18"/>
              </w:rPr>
              <w:t xml:space="preserve">No  </w:t>
            </w:r>
          </w:p>
        </w:tc>
        <w:tc>
          <w:tcPr>
            <w:tcW w:w="1135" w:type="dxa"/>
            <w:vMerge/>
            <w:shd w:val="clear" w:color="auto" w:fill="FFFFFF" w:themeFill="background1"/>
          </w:tcPr>
          <w:p w14:paraId="389F4B82" w14:textId="77777777" w:rsidR="00D87C25" w:rsidRPr="00B51DB9" w:rsidRDefault="00D87C25" w:rsidP="00D87C25">
            <w:pPr>
              <w:spacing w:line="240" w:lineRule="auto"/>
              <w:jc w:val="both"/>
              <w:rPr>
                <w:rFonts w:asciiTheme="majorBidi" w:hAnsiTheme="majorBidi" w:cstheme="majorBidi"/>
                <w:color w:val="000000" w:themeColor="text1"/>
                <w:sz w:val="18"/>
                <w:szCs w:val="18"/>
                <w:lang w:bidi="ar-IQ"/>
              </w:rPr>
            </w:pPr>
          </w:p>
        </w:tc>
      </w:tr>
      <w:tr w:rsidR="00B51DB9" w:rsidRPr="00B51DB9" w14:paraId="44BD66B8" w14:textId="77777777" w:rsidTr="00B51DB9">
        <w:trPr>
          <w:trHeight w:hRule="exact" w:val="284"/>
        </w:trPr>
        <w:tc>
          <w:tcPr>
            <w:tcW w:w="916" w:type="dxa"/>
            <w:vMerge/>
            <w:shd w:val="clear" w:color="auto" w:fill="FFFFFF" w:themeFill="background1"/>
          </w:tcPr>
          <w:p w14:paraId="441A01A9" w14:textId="77777777" w:rsidR="00D87C25" w:rsidRPr="00B51DB9" w:rsidRDefault="00D87C25" w:rsidP="00D87C25">
            <w:pPr>
              <w:spacing w:line="240" w:lineRule="auto"/>
              <w:jc w:val="both"/>
              <w:rPr>
                <w:rFonts w:asciiTheme="majorBidi" w:hAnsiTheme="majorBidi" w:cstheme="majorBidi"/>
                <w:color w:val="000000" w:themeColor="text1"/>
                <w:sz w:val="18"/>
                <w:szCs w:val="18"/>
                <w:lang w:bidi="ar-IQ"/>
              </w:rPr>
            </w:pPr>
          </w:p>
        </w:tc>
        <w:tc>
          <w:tcPr>
            <w:tcW w:w="511" w:type="dxa"/>
            <w:shd w:val="clear" w:color="auto" w:fill="FFFFFF" w:themeFill="background1"/>
          </w:tcPr>
          <w:p w14:paraId="34BE9A1F" w14:textId="77777777" w:rsidR="00D87C25" w:rsidRPr="00B51DB9" w:rsidRDefault="00D87C25" w:rsidP="00D87C25">
            <w:pPr>
              <w:spacing w:line="240" w:lineRule="auto"/>
              <w:jc w:val="both"/>
              <w:rPr>
                <w:rFonts w:asciiTheme="majorBidi" w:hAnsiTheme="majorBidi" w:cstheme="majorBidi"/>
                <w:color w:val="000000" w:themeColor="text1"/>
                <w:sz w:val="18"/>
                <w:szCs w:val="18"/>
                <w:lang w:bidi="ar-IQ"/>
              </w:rPr>
            </w:pPr>
            <w:r w:rsidRPr="00B51DB9">
              <w:rPr>
                <w:rFonts w:asciiTheme="majorBidi" w:hAnsiTheme="majorBidi" w:cstheme="majorBidi"/>
                <w:color w:val="000000" w:themeColor="text1"/>
                <w:sz w:val="18"/>
                <w:szCs w:val="18"/>
                <w:lang w:bidi="ar-IQ"/>
              </w:rPr>
              <w:t>No.</w:t>
            </w:r>
          </w:p>
        </w:tc>
        <w:tc>
          <w:tcPr>
            <w:tcW w:w="666" w:type="dxa"/>
            <w:shd w:val="clear" w:color="auto" w:fill="FFFFFF" w:themeFill="background1"/>
          </w:tcPr>
          <w:p w14:paraId="0F2B560E" w14:textId="77777777" w:rsidR="00D87C25" w:rsidRPr="00B51DB9" w:rsidRDefault="00D87C25" w:rsidP="00D87C25">
            <w:pPr>
              <w:spacing w:line="240" w:lineRule="auto"/>
              <w:jc w:val="both"/>
              <w:rPr>
                <w:rFonts w:asciiTheme="majorBidi" w:hAnsiTheme="majorBidi" w:cstheme="majorBidi"/>
                <w:color w:val="000000" w:themeColor="text1"/>
                <w:sz w:val="18"/>
                <w:szCs w:val="18"/>
                <w:lang w:bidi="ar-IQ"/>
              </w:rPr>
            </w:pPr>
            <w:r w:rsidRPr="00B51DB9">
              <w:rPr>
                <w:rFonts w:asciiTheme="majorBidi" w:hAnsiTheme="majorBidi" w:cstheme="majorBidi"/>
                <w:color w:val="000000" w:themeColor="text1"/>
                <w:sz w:val="18"/>
                <w:szCs w:val="18"/>
                <w:lang w:bidi="ar-IQ"/>
              </w:rPr>
              <w:t>%</w:t>
            </w:r>
          </w:p>
        </w:tc>
        <w:tc>
          <w:tcPr>
            <w:tcW w:w="511" w:type="dxa"/>
            <w:shd w:val="clear" w:color="auto" w:fill="FFFFFF" w:themeFill="background1"/>
          </w:tcPr>
          <w:p w14:paraId="0C9112CF" w14:textId="77777777" w:rsidR="00D87C25" w:rsidRPr="00B51DB9" w:rsidRDefault="00D87C25" w:rsidP="00D87C25">
            <w:pPr>
              <w:spacing w:line="240" w:lineRule="auto"/>
              <w:jc w:val="both"/>
              <w:rPr>
                <w:rFonts w:asciiTheme="majorBidi" w:hAnsiTheme="majorBidi" w:cstheme="majorBidi"/>
                <w:color w:val="000000" w:themeColor="text1"/>
                <w:sz w:val="18"/>
                <w:szCs w:val="18"/>
                <w:lang w:bidi="ar-IQ"/>
              </w:rPr>
            </w:pPr>
            <w:r w:rsidRPr="00B51DB9">
              <w:rPr>
                <w:rFonts w:asciiTheme="majorBidi" w:hAnsiTheme="majorBidi" w:cstheme="majorBidi"/>
                <w:color w:val="000000" w:themeColor="text1"/>
                <w:sz w:val="18"/>
                <w:szCs w:val="18"/>
                <w:lang w:bidi="ar-IQ"/>
              </w:rPr>
              <w:t>No.</w:t>
            </w:r>
          </w:p>
        </w:tc>
        <w:tc>
          <w:tcPr>
            <w:tcW w:w="666" w:type="dxa"/>
            <w:shd w:val="clear" w:color="auto" w:fill="FFFFFF" w:themeFill="background1"/>
          </w:tcPr>
          <w:p w14:paraId="348B39C2" w14:textId="77777777" w:rsidR="00D87C25" w:rsidRPr="00B51DB9" w:rsidRDefault="00D87C25" w:rsidP="00D87C25">
            <w:pPr>
              <w:spacing w:line="240" w:lineRule="auto"/>
              <w:jc w:val="both"/>
              <w:rPr>
                <w:rFonts w:asciiTheme="majorBidi" w:hAnsiTheme="majorBidi" w:cstheme="majorBidi"/>
                <w:color w:val="000000" w:themeColor="text1"/>
                <w:sz w:val="18"/>
                <w:szCs w:val="18"/>
                <w:lang w:bidi="ar-IQ"/>
              </w:rPr>
            </w:pPr>
            <w:r w:rsidRPr="00B51DB9">
              <w:rPr>
                <w:rFonts w:asciiTheme="majorBidi" w:hAnsiTheme="majorBidi" w:cstheme="majorBidi"/>
                <w:color w:val="000000" w:themeColor="text1"/>
                <w:sz w:val="18"/>
                <w:szCs w:val="18"/>
                <w:lang w:bidi="ar-IQ"/>
              </w:rPr>
              <w:t>%</w:t>
            </w:r>
          </w:p>
        </w:tc>
        <w:tc>
          <w:tcPr>
            <w:tcW w:w="1135" w:type="dxa"/>
            <w:vMerge/>
            <w:shd w:val="clear" w:color="auto" w:fill="FFFFFF" w:themeFill="background1"/>
          </w:tcPr>
          <w:p w14:paraId="5C33A7E8" w14:textId="77777777" w:rsidR="00D87C25" w:rsidRPr="00B51DB9" w:rsidRDefault="00D87C25" w:rsidP="00D87C25">
            <w:pPr>
              <w:spacing w:line="240" w:lineRule="auto"/>
              <w:jc w:val="both"/>
              <w:rPr>
                <w:rFonts w:asciiTheme="majorBidi" w:hAnsiTheme="majorBidi" w:cstheme="majorBidi"/>
                <w:color w:val="000000" w:themeColor="text1"/>
                <w:sz w:val="18"/>
                <w:szCs w:val="18"/>
                <w:lang w:bidi="ar-IQ"/>
              </w:rPr>
            </w:pPr>
          </w:p>
        </w:tc>
      </w:tr>
      <w:tr w:rsidR="00D87C25" w:rsidRPr="00B51DB9" w14:paraId="3CD4C8C3" w14:textId="77777777" w:rsidTr="00B51DB9">
        <w:trPr>
          <w:trHeight w:hRule="exact" w:val="284"/>
        </w:trPr>
        <w:tc>
          <w:tcPr>
            <w:tcW w:w="3270" w:type="dxa"/>
            <w:gridSpan w:val="5"/>
            <w:shd w:val="clear" w:color="auto" w:fill="FFFFFF" w:themeFill="background1"/>
          </w:tcPr>
          <w:p w14:paraId="311A68DA" w14:textId="77777777" w:rsidR="00D87C25" w:rsidRPr="00B51DB9" w:rsidRDefault="00D87C25" w:rsidP="00D87C25">
            <w:pPr>
              <w:spacing w:line="240" w:lineRule="auto"/>
              <w:jc w:val="both"/>
              <w:rPr>
                <w:rFonts w:asciiTheme="majorBidi" w:hAnsiTheme="majorBidi" w:cstheme="majorBidi"/>
                <w:color w:val="000000" w:themeColor="text1"/>
                <w:sz w:val="18"/>
                <w:szCs w:val="18"/>
                <w:lang w:bidi="ar-IQ"/>
              </w:rPr>
            </w:pPr>
            <w:r w:rsidRPr="00B51DB9">
              <w:rPr>
                <w:rFonts w:asciiTheme="majorBidi" w:hAnsiTheme="majorBidi" w:cstheme="majorBidi"/>
                <w:color w:val="000000" w:themeColor="text1"/>
                <w:sz w:val="18"/>
                <w:szCs w:val="18"/>
                <w:lang w:bidi="ar-IQ"/>
              </w:rPr>
              <w:t xml:space="preserve">Platelets </w:t>
            </w:r>
          </w:p>
        </w:tc>
        <w:tc>
          <w:tcPr>
            <w:tcW w:w="1135" w:type="dxa"/>
            <w:vMerge w:val="restart"/>
            <w:shd w:val="clear" w:color="auto" w:fill="FFFFFF" w:themeFill="background1"/>
          </w:tcPr>
          <w:p w14:paraId="5D353C06" w14:textId="77777777" w:rsidR="00D87C25" w:rsidRPr="00B51DB9" w:rsidRDefault="00D87C25" w:rsidP="00D87C25">
            <w:pPr>
              <w:spacing w:line="240" w:lineRule="auto"/>
              <w:jc w:val="both"/>
              <w:rPr>
                <w:rFonts w:asciiTheme="majorBidi" w:hAnsiTheme="majorBidi" w:cstheme="majorBidi"/>
                <w:color w:val="000000" w:themeColor="text1"/>
                <w:sz w:val="18"/>
                <w:szCs w:val="18"/>
                <w:lang w:bidi="ar-IQ"/>
              </w:rPr>
            </w:pPr>
            <w:r w:rsidRPr="00B51DB9">
              <w:rPr>
                <w:rFonts w:asciiTheme="majorBidi" w:hAnsiTheme="majorBidi" w:cstheme="majorBidi"/>
                <w:color w:val="000000" w:themeColor="text1"/>
                <w:sz w:val="18"/>
                <w:szCs w:val="18"/>
                <w:lang w:bidi="ar-IQ"/>
              </w:rPr>
              <w:t>0.5</w:t>
            </w:r>
            <w:r w:rsidRPr="00B51DB9">
              <w:rPr>
                <w:rFonts w:asciiTheme="majorBidi" w:hAnsiTheme="majorBidi" w:cstheme="majorBidi"/>
                <w:color w:val="000000" w:themeColor="text1"/>
                <w:sz w:val="18"/>
                <w:szCs w:val="18"/>
                <w:vertAlign w:val="superscript"/>
                <w:lang w:bidi="ar-IQ"/>
              </w:rPr>
              <w:t xml:space="preserve"> NS</w:t>
            </w:r>
            <w:r w:rsidRPr="00B51DB9">
              <w:rPr>
                <w:rFonts w:asciiTheme="majorBidi" w:hAnsiTheme="majorBidi" w:cstheme="majorBidi"/>
                <w:color w:val="000000" w:themeColor="text1"/>
                <w:sz w:val="18"/>
                <w:szCs w:val="18"/>
                <w:lang w:bidi="ar-IQ"/>
              </w:rPr>
              <w:t xml:space="preserve"> </w:t>
            </w:r>
          </w:p>
          <w:p w14:paraId="5E4CA14C" w14:textId="77777777" w:rsidR="00D87C25" w:rsidRPr="00B51DB9" w:rsidRDefault="00D87C25" w:rsidP="00D87C25">
            <w:pPr>
              <w:spacing w:line="240" w:lineRule="auto"/>
              <w:jc w:val="both"/>
              <w:rPr>
                <w:rFonts w:asciiTheme="majorBidi" w:hAnsiTheme="majorBidi" w:cstheme="majorBidi"/>
                <w:color w:val="000000" w:themeColor="text1"/>
                <w:sz w:val="18"/>
                <w:szCs w:val="18"/>
                <w:lang w:bidi="ar-IQ"/>
              </w:rPr>
            </w:pPr>
          </w:p>
        </w:tc>
      </w:tr>
      <w:tr w:rsidR="00B51DB9" w:rsidRPr="00B51DB9" w14:paraId="221EFA28" w14:textId="77777777" w:rsidTr="00B51DB9">
        <w:trPr>
          <w:trHeight w:hRule="exact" w:val="284"/>
        </w:trPr>
        <w:tc>
          <w:tcPr>
            <w:tcW w:w="916" w:type="dxa"/>
            <w:shd w:val="clear" w:color="auto" w:fill="FFFFFF" w:themeFill="background1"/>
          </w:tcPr>
          <w:p w14:paraId="4A26A6BF"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sz w:val="18"/>
                <w:szCs w:val="18"/>
              </w:rPr>
            </w:pPr>
            <w:r w:rsidRPr="00B51DB9">
              <w:rPr>
                <w:rFonts w:asciiTheme="majorBidi" w:hAnsiTheme="majorBidi" w:cstheme="majorBidi"/>
                <w:color w:val="000000" w:themeColor="text1"/>
                <w:sz w:val="18"/>
                <w:szCs w:val="18"/>
              </w:rPr>
              <w:t>Normal</w:t>
            </w:r>
          </w:p>
        </w:tc>
        <w:tc>
          <w:tcPr>
            <w:tcW w:w="511" w:type="dxa"/>
            <w:shd w:val="clear" w:color="auto" w:fill="FFFFFF" w:themeFill="background1"/>
          </w:tcPr>
          <w:p w14:paraId="47D7D949"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sz w:val="18"/>
                <w:szCs w:val="18"/>
              </w:rPr>
            </w:pPr>
            <w:r w:rsidRPr="00B51DB9">
              <w:rPr>
                <w:rFonts w:asciiTheme="majorBidi" w:hAnsiTheme="majorBidi" w:cstheme="majorBidi"/>
                <w:color w:val="000000" w:themeColor="text1"/>
                <w:sz w:val="18"/>
                <w:szCs w:val="18"/>
              </w:rPr>
              <w:t>24</w:t>
            </w:r>
          </w:p>
        </w:tc>
        <w:tc>
          <w:tcPr>
            <w:tcW w:w="666" w:type="dxa"/>
            <w:shd w:val="clear" w:color="auto" w:fill="FFFFFF" w:themeFill="background1"/>
          </w:tcPr>
          <w:p w14:paraId="3EB78E93"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sz w:val="18"/>
                <w:szCs w:val="18"/>
              </w:rPr>
            </w:pPr>
            <w:r w:rsidRPr="00B51DB9">
              <w:rPr>
                <w:rFonts w:asciiTheme="majorBidi" w:hAnsiTheme="majorBidi" w:cstheme="majorBidi"/>
                <w:color w:val="000000" w:themeColor="text1"/>
                <w:sz w:val="18"/>
                <w:szCs w:val="18"/>
              </w:rPr>
              <w:t>100.0</w:t>
            </w:r>
          </w:p>
        </w:tc>
        <w:tc>
          <w:tcPr>
            <w:tcW w:w="511" w:type="dxa"/>
            <w:shd w:val="clear" w:color="auto" w:fill="FFFFFF" w:themeFill="background1"/>
          </w:tcPr>
          <w:p w14:paraId="22E57B11"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sz w:val="18"/>
                <w:szCs w:val="18"/>
              </w:rPr>
            </w:pPr>
            <w:r w:rsidRPr="00B51DB9">
              <w:rPr>
                <w:rFonts w:asciiTheme="majorBidi" w:hAnsiTheme="majorBidi" w:cstheme="majorBidi"/>
                <w:color w:val="000000" w:themeColor="text1"/>
                <w:sz w:val="18"/>
                <w:szCs w:val="18"/>
              </w:rPr>
              <w:t>75</w:t>
            </w:r>
          </w:p>
        </w:tc>
        <w:tc>
          <w:tcPr>
            <w:tcW w:w="666" w:type="dxa"/>
            <w:shd w:val="clear" w:color="auto" w:fill="FFFFFF" w:themeFill="background1"/>
          </w:tcPr>
          <w:p w14:paraId="58AEF099"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sz w:val="18"/>
                <w:szCs w:val="18"/>
              </w:rPr>
            </w:pPr>
            <w:r w:rsidRPr="00B51DB9">
              <w:rPr>
                <w:rFonts w:asciiTheme="majorBidi" w:hAnsiTheme="majorBidi" w:cstheme="majorBidi"/>
                <w:color w:val="000000" w:themeColor="text1"/>
                <w:sz w:val="18"/>
                <w:szCs w:val="18"/>
              </w:rPr>
              <w:t>98.7</w:t>
            </w:r>
          </w:p>
        </w:tc>
        <w:tc>
          <w:tcPr>
            <w:tcW w:w="1135" w:type="dxa"/>
            <w:vMerge/>
            <w:shd w:val="clear" w:color="auto" w:fill="FFFFFF" w:themeFill="background1"/>
          </w:tcPr>
          <w:p w14:paraId="4A510AFA" w14:textId="77777777" w:rsidR="00D87C25" w:rsidRPr="00B51DB9" w:rsidRDefault="00D87C25" w:rsidP="00D87C25">
            <w:pPr>
              <w:spacing w:line="240" w:lineRule="auto"/>
              <w:jc w:val="both"/>
              <w:rPr>
                <w:rFonts w:asciiTheme="majorBidi" w:hAnsiTheme="majorBidi" w:cstheme="majorBidi"/>
                <w:color w:val="000000" w:themeColor="text1"/>
                <w:sz w:val="18"/>
                <w:szCs w:val="18"/>
                <w:lang w:bidi="ar-IQ"/>
              </w:rPr>
            </w:pPr>
          </w:p>
        </w:tc>
      </w:tr>
      <w:tr w:rsidR="00B51DB9" w:rsidRPr="00B51DB9" w14:paraId="6AFBC894" w14:textId="77777777" w:rsidTr="00B51DB9">
        <w:trPr>
          <w:trHeight w:hRule="exact" w:val="433"/>
        </w:trPr>
        <w:tc>
          <w:tcPr>
            <w:tcW w:w="916" w:type="dxa"/>
            <w:shd w:val="clear" w:color="auto" w:fill="FFFFFF" w:themeFill="background1"/>
          </w:tcPr>
          <w:p w14:paraId="196F8223"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sz w:val="18"/>
                <w:szCs w:val="18"/>
              </w:rPr>
            </w:pPr>
            <w:r w:rsidRPr="00B51DB9">
              <w:rPr>
                <w:rFonts w:asciiTheme="majorBidi" w:hAnsiTheme="majorBidi" w:cstheme="majorBidi"/>
                <w:color w:val="000000" w:themeColor="text1"/>
                <w:sz w:val="18"/>
                <w:szCs w:val="18"/>
              </w:rPr>
              <w:t>Low</w:t>
            </w:r>
          </w:p>
        </w:tc>
        <w:tc>
          <w:tcPr>
            <w:tcW w:w="511" w:type="dxa"/>
            <w:shd w:val="clear" w:color="auto" w:fill="FFFFFF" w:themeFill="background1"/>
          </w:tcPr>
          <w:p w14:paraId="65E035A1"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sz w:val="18"/>
                <w:szCs w:val="18"/>
              </w:rPr>
            </w:pPr>
            <w:r w:rsidRPr="00B51DB9">
              <w:rPr>
                <w:rFonts w:asciiTheme="majorBidi" w:hAnsiTheme="majorBidi" w:cstheme="majorBidi"/>
                <w:color w:val="000000" w:themeColor="text1"/>
                <w:sz w:val="18"/>
                <w:szCs w:val="18"/>
              </w:rPr>
              <w:t>0</w:t>
            </w:r>
          </w:p>
        </w:tc>
        <w:tc>
          <w:tcPr>
            <w:tcW w:w="666" w:type="dxa"/>
            <w:shd w:val="clear" w:color="auto" w:fill="FFFFFF" w:themeFill="background1"/>
          </w:tcPr>
          <w:p w14:paraId="6576552D"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sz w:val="18"/>
                <w:szCs w:val="18"/>
              </w:rPr>
            </w:pPr>
            <w:r w:rsidRPr="00B51DB9">
              <w:rPr>
                <w:rFonts w:asciiTheme="majorBidi" w:hAnsiTheme="majorBidi" w:cstheme="majorBidi"/>
                <w:color w:val="000000" w:themeColor="text1"/>
                <w:sz w:val="18"/>
                <w:szCs w:val="18"/>
              </w:rPr>
              <w:t>-</w:t>
            </w:r>
          </w:p>
        </w:tc>
        <w:tc>
          <w:tcPr>
            <w:tcW w:w="511" w:type="dxa"/>
            <w:shd w:val="clear" w:color="auto" w:fill="FFFFFF" w:themeFill="background1"/>
          </w:tcPr>
          <w:p w14:paraId="07AE8A93"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sz w:val="18"/>
                <w:szCs w:val="18"/>
              </w:rPr>
            </w:pPr>
            <w:r w:rsidRPr="00B51DB9">
              <w:rPr>
                <w:rFonts w:asciiTheme="majorBidi" w:hAnsiTheme="majorBidi" w:cstheme="majorBidi"/>
                <w:color w:val="000000" w:themeColor="text1"/>
                <w:sz w:val="18"/>
                <w:szCs w:val="18"/>
              </w:rPr>
              <w:t>1</w:t>
            </w:r>
          </w:p>
        </w:tc>
        <w:tc>
          <w:tcPr>
            <w:tcW w:w="666" w:type="dxa"/>
            <w:shd w:val="clear" w:color="auto" w:fill="FFFFFF" w:themeFill="background1"/>
          </w:tcPr>
          <w:p w14:paraId="4E06DA1B"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sz w:val="18"/>
                <w:szCs w:val="18"/>
              </w:rPr>
            </w:pPr>
            <w:r w:rsidRPr="00B51DB9">
              <w:rPr>
                <w:rFonts w:asciiTheme="majorBidi" w:hAnsiTheme="majorBidi" w:cstheme="majorBidi"/>
                <w:color w:val="000000" w:themeColor="text1"/>
                <w:sz w:val="18"/>
                <w:szCs w:val="18"/>
              </w:rPr>
              <w:t>1.3</w:t>
            </w:r>
          </w:p>
        </w:tc>
        <w:tc>
          <w:tcPr>
            <w:tcW w:w="1135" w:type="dxa"/>
            <w:vMerge/>
            <w:shd w:val="clear" w:color="auto" w:fill="FFFFFF" w:themeFill="background1"/>
          </w:tcPr>
          <w:p w14:paraId="77EA1A31" w14:textId="77777777" w:rsidR="00D87C25" w:rsidRPr="00B51DB9" w:rsidRDefault="00D87C25" w:rsidP="00D87C25">
            <w:pPr>
              <w:spacing w:line="240" w:lineRule="auto"/>
              <w:jc w:val="both"/>
              <w:rPr>
                <w:rFonts w:asciiTheme="majorBidi" w:hAnsiTheme="majorBidi" w:cstheme="majorBidi"/>
                <w:color w:val="000000" w:themeColor="text1"/>
                <w:sz w:val="18"/>
                <w:szCs w:val="18"/>
                <w:lang w:bidi="ar-IQ"/>
              </w:rPr>
            </w:pPr>
          </w:p>
        </w:tc>
      </w:tr>
      <w:tr w:rsidR="00D87C25" w:rsidRPr="00B51DB9" w14:paraId="0F210E66" w14:textId="77777777" w:rsidTr="00B51DB9">
        <w:trPr>
          <w:trHeight w:hRule="exact" w:val="284"/>
        </w:trPr>
        <w:tc>
          <w:tcPr>
            <w:tcW w:w="3270" w:type="dxa"/>
            <w:gridSpan w:val="5"/>
            <w:shd w:val="clear" w:color="auto" w:fill="FFFFFF" w:themeFill="background1"/>
          </w:tcPr>
          <w:p w14:paraId="584ABC7E"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sz w:val="18"/>
                <w:szCs w:val="18"/>
              </w:rPr>
            </w:pPr>
            <w:r w:rsidRPr="00B51DB9">
              <w:rPr>
                <w:rFonts w:asciiTheme="majorBidi" w:hAnsiTheme="majorBidi" w:cstheme="majorBidi"/>
                <w:color w:val="000000" w:themeColor="text1"/>
                <w:sz w:val="18"/>
                <w:szCs w:val="18"/>
              </w:rPr>
              <w:t>C-reactive protein</w:t>
            </w:r>
          </w:p>
        </w:tc>
        <w:tc>
          <w:tcPr>
            <w:tcW w:w="1135" w:type="dxa"/>
            <w:vMerge w:val="restart"/>
            <w:shd w:val="clear" w:color="auto" w:fill="FFFFFF" w:themeFill="background1"/>
          </w:tcPr>
          <w:p w14:paraId="462E08D0" w14:textId="77777777" w:rsidR="00D87C25" w:rsidRPr="00B51DB9" w:rsidRDefault="00D87C25" w:rsidP="00D87C25">
            <w:pPr>
              <w:spacing w:line="240" w:lineRule="auto"/>
              <w:jc w:val="both"/>
              <w:rPr>
                <w:rFonts w:asciiTheme="majorBidi" w:hAnsiTheme="majorBidi" w:cstheme="majorBidi"/>
                <w:color w:val="000000" w:themeColor="text1"/>
                <w:sz w:val="18"/>
                <w:szCs w:val="18"/>
                <w:lang w:bidi="ar-IQ"/>
              </w:rPr>
            </w:pPr>
            <w:r w:rsidRPr="00B51DB9">
              <w:rPr>
                <w:rFonts w:asciiTheme="majorBidi" w:hAnsiTheme="majorBidi" w:cstheme="majorBidi"/>
                <w:color w:val="000000" w:themeColor="text1"/>
                <w:sz w:val="18"/>
                <w:szCs w:val="18"/>
                <w:lang w:bidi="ar-IQ"/>
              </w:rPr>
              <w:t>0.3</w:t>
            </w:r>
            <w:r w:rsidRPr="00B51DB9">
              <w:rPr>
                <w:rFonts w:asciiTheme="majorBidi" w:hAnsiTheme="majorBidi" w:cstheme="majorBidi"/>
                <w:color w:val="000000" w:themeColor="text1"/>
                <w:sz w:val="18"/>
                <w:szCs w:val="18"/>
                <w:vertAlign w:val="superscript"/>
                <w:lang w:bidi="ar-IQ"/>
              </w:rPr>
              <w:t xml:space="preserve"> NS</w:t>
            </w:r>
            <w:r w:rsidRPr="00B51DB9">
              <w:rPr>
                <w:rFonts w:asciiTheme="majorBidi" w:hAnsiTheme="majorBidi" w:cstheme="majorBidi"/>
                <w:color w:val="000000" w:themeColor="text1"/>
                <w:sz w:val="18"/>
                <w:szCs w:val="18"/>
                <w:lang w:bidi="ar-IQ"/>
              </w:rPr>
              <w:t xml:space="preserve"> </w:t>
            </w:r>
          </w:p>
          <w:p w14:paraId="6F14E1A3" w14:textId="77777777" w:rsidR="00D87C25" w:rsidRPr="00B51DB9" w:rsidRDefault="00D87C25" w:rsidP="00D87C25">
            <w:pPr>
              <w:spacing w:line="240" w:lineRule="auto"/>
              <w:jc w:val="both"/>
              <w:rPr>
                <w:rFonts w:asciiTheme="majorBidi" w:hAnsiTheme="majorBidi" w:cstheme="majorBidi"/>
                <w:color w:val="000000" w:themeColor="text1"/>
                <w:sz w:val="18"/>
                <w:szCs w:val="18"/>
                <w:lang w:bidi="ar-IQ"/>
              </w:rPr>
            </w:pPr>
          </w:p>
        </w:tc>
      </w:tr>
      <w:tr w:rsidR="00B51DB9" w:rsidRPr="00B51DB9" w14:paraId="72F1FA6B" w14:textId="77777777" w:rsidTr="00B51DB9">
        <w:trPr>
          <w:trHeight w:hRule="exact" w:val="433"/>
        </w:trPr>
        <w:tc>
          <w:tcPr>
            <w:tcW w:w="916" w:type="dxa"/>
            <w:shd w:val="clear" w:color="auto" w:fill="FFFFFF" w:themeFill="background1"/>
          </w:tcPr>
          <w:p w14:paraId="02320CFD"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sz w:val="18"/>
                <w:szCs w:val="18"/>
              </w:rPr>
            </w:pPr>
            <w:r w:rsidRPr="00B51DB9">
              <w:rPr>
                <w:rFonts w:asciiTheme="majorBidi" w:hAnsiTheme="majorBidi" w:cstheme="majorBidi"/>
                <w:color w:val="000000" w:themeColor="text1"/>
                <w:sz w:val="18"/>
                <w:szCs w:val="18"/>
              </w:rPr>
              <w:t>Normal</w:t>
            </w:r>
          </w:p>
        </w:tc>
        <w:tc>
          <w:tcPr>
            <w:tcW w:w="511" w:type="dxa"/>
            <w:shd w:val="clear" w:color="auto" w:fill="FFFFFF" w:themeFill="background1"/>
          </w:tcPr>
          <w:p w14:paraId="552906A6"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sz w:val="18"/>
                <w:szCs w:val="18"/>
              </w:rPr>
            </w:pPr>
            <w:r w:rsidRPr="00B51DB9">
              <w:rPr>
                <w:rFonts w:asciiTheme="majorBidi" w:hAnsiTheme="majorBidi" w:cstheme="majorBidi"/>
                <w:color w:val="000000" w:themeColor="text1"/>
                <w:sz w:val="18"/>
                <w:szCs w:val="18"/>
              </w:rPr>
              <w:t>21</w:t>
            </w:r>
          </w:p>
        </w:tc>
        <w:tc>
          <w:tcPr>
            <w:tcW w:w="666" w:type="dxa"/>
            <w:shd w:val="clear" w:color="auto" w:fill="FFFFFF" w:themeFill="background1"/>
          </w:tcPr>
          <w:p w14:paraId="21F0E5C0"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sz w:val="18"/>
                <w:szCs w:val="18"/>
              </w:rPr>
            </w:pPr>
            <w:r w:rsidRPr="00B51DB9">
              <w:rPr>
                <w:rFonts w:asciiTheme="majorBidi" w:hAnsiTheme="majorBidi" w:cstheme="majorBidi"/>
                <w:color w:val="000000" w:themeColor="text1"/>
                <w:sz w:val="18"/>
                <w:szCs w:val="18"/>
              </w:rPr>
              <w:t>87.5</w:t>
            </w:r>
          </w:p>
        </w:tc>
        <w:tc>
          <w:tcPr>
            <w:tcW w:w="511" w:type="dxa"/>
            <w:shd w:val="clear" w:color="auto" w:fill="FFFFFF" w:themeFill="background1"/>
          </w:tcPr>
          <w:p w14:paraId="31AAC041"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sz w:val="18"/>
                <w:szCs w:val="18"/>
              </w:rPr>
            </w:pPr>
            <w:r w:rsidRPr="00B51DB9">
              <w:rPr>
                <w:rFonts w:asciiTheme="majorBidi" w:hAnsiTheme="majorBidi" w:cstheme="majorBidi"/>
                <w:color w:val="000000" w:themeColor="text1"/>
                <w:sz w:val="18"/>
                <w:szCs w:val="18"/>
              </w:rPr>
              <w:t>71</w:t>
            </w:r>
          </w:p>
        </w:tc>
        <w:tc>
          <w:tcPr>
            <w:tcW w:w="666" w:type="dxa"/>
            <w:shd w:val="clear" w:color="auto" w:fill="FFFFFF" w:themeFill="background1"/>
          </w:tcPr>
          <w:p w14:paraId="7E9E5EB8"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sz w:val="18"/>
                <w:szCs w:val="18"/>
              </w:rPr>
            </w:pPr>
            <w:r w:rsidRPr="00B51DB9">
              <w:rPr>
                <w:rFonts w:asciiTheme="majorBidi" w:hAnsiTheme="majorBidi" w:cstheme="majorBidi"/>
                <w:color w:val="000000" w:themeColor="text1"/>
                <w:sz w:val="18"/>
                <w:szCs w:val="18"/>
              </w:rPr>
              <w:t>93.4</w:t>
            </w:r>
          </w:p>
        </w:tc>
        <w:tc>
          <w:tcPr>
            <w:tcW w:w="1135" w:type="dxa"/>
            <w:vMerge/>
            <w:shd w:val="clear" w:color="auto" w:fill="FFFFFF" w:themeFill="background1"/>
          </w:tcPr>
          <w:p w14:paraId="1CA4A245" w14:textId="77777777" w:rsidR="00D87C25" w:rsidRPr="00B51DB9" w:rsidRDefault="00D87C25" w:rsidP="00D87C25">
            <w:pPr>
              <w:spacing w:line="240" w:lineRule="auto"/>
              <w:jc w:val="both"/>
              <w:rPr>
                <w:rFonts w:asciiTheme="majorBidi" w:hAnsiTheme="majorBidi" w:cstheme="majorBidi"/>
                <w:color w:val="000000" w:themeColor="text1"/>
                <w:sz w:val="18"/>
                <w:szCs w:val="18"/>
                <w:lang w:bidi="ar-IQ"/>
              </w:rPr>
            </w:pPr>
          </w:p>
        </w:tc>
      </w:tr>
      <w:tr w:rsidR="00B51DB9" w:rsidRPr="00B51DB9" w14:paraId="247C952B" w14:textId="77777777" w:rsidTr="00B51DB9">
        <w:trPr>
          <w:trHeight w:hRule="exact" w:val="451"/>
        </w:trPr>
        <w:tc>
          <w:tcPr>
            <w:tcW w:w="916" w:type="dxa"/>
            <w:shd w:val="clear" w:color="auto" w:fill="FFFFFF" w:themeFill="background1"/>
          </w:tcPr>
          <w:p w14:paraId="4820D468"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sz w:val="18"/>
                <w:szCs w:val="18"/>
              </w:rPr>
            </w:pPr>
            <w:r w:rsidRPr="00B51DB9">
              <w:rPr>
                <w:rFonts w:asciiTheme="majorBidi" w:hAnsiTheme="majorBidi" w:cstheme="majorBidi"/>
                <w:color w:val="000000" w:themeColor="text1"/>
                <w:sz w:val="18"/>
                <w:szCs w:val="18"/>
              </w:rPr>
              <w:t>Elevated</w:t>
            </w:r>
          </w:p>
        </w:tc>
        <w:tc>
          <w:tcPr>
            <w:tcW w:w="511" w:type="dxa"/>
            <w:shd w:val="clear" w:color="auto" w:fill="FFFFFF" w:themeFill="background1"/>
          </w:tcPr>
          <w:p w14:paraId="2E81653C"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sz w:val="18"/>
                <w:szCs w:val="18"/>
              </w:rPr>
            </w:pPr>
            <w:r w:rsidRPr="00B51DB9">
              <w:rPr>
                <w:rFonts w:asciiTheme="majorBidi" w:hAnsiTheme="majorBidi" w:cstheme="majorBidi"/>
                <w:color w:val="000000" w:themeColor="text1"/>
                <w:sz w:val="18"/>
                <w:szCs w:val="18"/>
              </w:rPr>
              <w:t>3</w:t>
            </w:r>
          </w:p>
        </w:tc>
        <w:tc>
          <w:tcPr>
            <w:tcW w:w="666" w:type="dxa"/>
            <w:shd w:val="clear" w:color="auto" w:fill="FFFFFF" w:themeFill="background1"/>
          </w:tcPr>
          <w:p w14:paraId="35158544"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sz w:val="18"/>
                <w:szCs w:val="18"/>
              </w:rPr>
            </w:pPr>
            <w:r w:rsidRPr="00B51DB9">
              <w:rPr>
                <w:rFonts w:asciiTheme="majorBidi" w:hAnsiTheme="majorBidi" w:cstheme="majorBidi"/>
                <w:color w:val="000000" w:themeColor="text1"/>
                <w:sz w:val="18"/>
                <w:szCs w:val="18"/>
              </w:rPr>
              <w:t>12.5</w:t>
            </w:r>
          </w:p>
        </w:tc>
        <w:tc>
          <w:tcPr>
            <w:tcW w:w="511" w:type="dxa"/>
            <w:shd w:val="clear" w:color="auto" w:fill="FFFFFF" w:themeFill="background1"/>
          </w:tcPr>
          <w:p w14:paraId="15A64CB6"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sz w:val="18"/>
                <w:szCs w:val="18"/>
              </w:rPr>
            </w:pPr>
            <w:r w:rsidRPr="00B51DB9">
              <w:rPr>
                <w:rFonts w:asciiTheme="majorBidi" w:hAnsiTheme="majorBidi" w:cstheme="majorBidi"/>
                <w:color w:val="000000" w:themeColor="text1"/>
                <w:sz w:val="18"/>
                <w:szCs w:val="18"/>
              </w:rPr>
              <w:t>5</w:t>
            </w:r>
          </w:p>
        </w:tc>
        <w:tc>
          <w:tcPr>
            <w:tcW w:w="666" w:type="dxa"/>
            <w:shd w:val="clear" w:color="auto" w:fill="FFFFFF" w:themeFill="background1"/>
          </w:tcPr>
          <w:p w14:paraId="27D98EC7"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sz w:val="18"/>
                <w:szCs w:val="18"/>
              </w:rPr>
            </w:pPr>
            <w:r w:rsidRPr="00B51DB9">
              <w:rPr>
                <w:rFonts w:asciiTheme="majorBidi" w:hAnsiTheme="majorBidi" w:cstheme="majorBidi"/>
                <w:color w:val="000000" w:themeColor="text1"/>
                <w:sz w:val="18"/>
                <w:szCs w:val="18"/>
              </w:rPr>
              <w:t>6.6</w:t>
            </w:r>
          </w:p>
        </w:tc>
        <w:tc>
          <w:tcPr>
            <w:tcW w:w="1135" w:type="dxa"/>
            <w:vMerge/>
            <w:shd w:val="clear" w:color="auto" w:fill="FFFFFF" w:themeFill="background1"/>
          </w:tcPr>
          <w:p w14:paraId="604725A8" w14:textId="77777777" w:rsidR="00D87C25" w:rsidRPr="00B51DB9" w:rsidRDefault="00D87C25" w:rsidP="00D87C25">
            <w:pPr>
              <w:spacing w:line="240" w:lineRule="auto"/>
              <w:jc w:val="both"/>
              <w:rPr>
                <w:rFonts w:asciiTheme="majorBidi" w:hAnsiTheme="majorBidi" w:cstheme="majorBidi"/>
                <w:color w:val="000000" w:themeColor="text1"/>
                <w:sz w:val="18"/>
                <w:szCs w:val="18"/>
                <w:lang w:bidi="ar-IQ"/>
              </w:rPr>
            </w:pPr>
          </w:p>
        </w:tc>
      </w:tr>
      <w:tr w:rsidR="00D87C25" w:rsidRPr="00B51DB9" w14:paraId="7135D608" w14:textId="77777777" w:rsidTr="00B51DB9">
        <w:trPr>
          <w:trHeight w:hRule="exact" w:val="284"/>
        </w:trPr>
        <w:tc>
          <w:tcPr>
            <w:tcW w:w="3270" w:type="dxa"/>
            <w:gridSpan w:val="5"/>
            <w:shd w:val="clear" w:color="auto" w:fill="FFFFFF" w:themeFill="background1"/>
          </w:tcPr>
          <w:p w14:paraId="5A73651E"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sz w:val="18"/>
                <w:szCs w:val="18"/>
              </w:rPr>
            </w:pPr>
            <w:r w:rsidRPr="00B51DB9">
              <w:rPr>
                <w:rFonts w:asciiTheme="majorBidi" w:hAnsiTheme="majorBidi" w:cstheme="majorBidi"/>
                <w:color w:val="000000" w:themeColor="text1"/>
                <w:sz w:val="18"/>
                <w:szCs w:val="18"/>
              </w:rPr>
              <w:t>Fasting blood sugar level</w:t>
            </w:r>
          </w:p>
        </w:tc>
        <w:tc>
          <w:tcPr>
            <w:tcW w:w="1135" w:type="dxa"/>
            <w:vMerge w:val="restart"/>
            <w:shd w:val="clear" w:color="auto" w:fill="FFFFFF" w:themeFill="background1"/>
          </w:tcPr>
          <w:p w14:paraId="17FB0937" w14:textId="77777777" w:rsidR="00D87C25" w:rsidRPr="00B51DB9" w:rsidRDefault="00D87C25" w:rsidP="00D87C25">
            <w:pPr>
              <w:spacing w:line="240" w:lineRule="auto"/>
              <w:jc w:val="both"/>
              <w:rPr>
                <w:rFonts w:asciiTheme="majorBidi" w:hAnsiTheme="majorBidi" w:cstheme="majorBidi"/>
                <w:color w:val="000000" w:themeColor="text1"/>
                <w:sz w:val="18"/>
                <w:szCs w:val="18"/>
                <w:lang w:bidi="ar-IQ"/>
              </w:rPr>
            </w:pPr>
            <w:r w:rsidRPr="00B51DB9">
              <w:rPr>
                <w:rFonts w:asciiTheme="majorBidi" w:hAnsiTheme="majorBidi" w:cstheme="majorBidi"/>
                <w:color w:val="000000" w:themeColor="text1"/>
                <w:sz w:val="18"/>
                <w:szCs w:val="18"/>
                <w:lang w:bidi="ar-IQ"/>
              </w:rPr>
              <w:t>0.005</w:t>
            </w:r>
            <w:r w:rsidRPr="00B51DB9">
              <w:rPr>
                <w:rFonts w:asciiTheme="majorBidi" w:hAnsiTheme="majorBidi" w:cstheme="majorBidi"/>
                <w:color w:val="000000" w:themeColor="text1"/>
                <w:sz w:val="18"/>
                <w:szCs w:val="18"/>
                <w:vertAlign w:val="superscript"/>
                <w:lang w:bidi="ar-IQ"/>
              </w:rPr>
              <w:t xml:space="preserve"> S</w:t>
            </w:r>
            <w:r w:rsidRPr="00B51DB9">
              <w:rPr>
                <w:rFonts w:asciiTheme="majorBidi" w:hAnsiTheme="majorBidi" w:cstheme="majorBidi"/>
                <w:color w:val="000000" w:themeColor="text1"/>
                <w:sz w:val="18"/>
                <w:szCs w:val="18"/>
                <w:lang w:bidi="ar-IQ"/>
              </w:rPr>
              <w:t xml:space="preserve"> </w:t>
            </w:r>
          </w:p>
          <w:p w14:paraId="149D4A3E" w14:textId="77777777" w:rsidR="00D87C25" w:rsidRPr="00B51DB9" w:rsidRDefault="00D87C25" w:rsidP="00D87C25">
            <w:pPr>
              <w:spacing w:line="240" w:lineRule="auto"/>
              <w:jc w:val="both"/>
              <w:rPr>
                <w:rFonts w:asciiTheme="majorBidi" w:hAnsiTheme="majorBidi" w:cstheme="majorBidi"/>
                <w:color w:val="000000" w:themeColor="text1"/>
                <w:sz w:val="18"/>
                <w:szCs w:val="18"/>
                <w:lang w:bidi="ar-IQ"/>
              </w:rPr>
            </w:pPr>
          </w:p>
        </w:tc>
      </w:tr>
      <w:tr w:rsidR="00B51DB9" w:rsidRPr="00B51DB9" w14:paraId="0CBCF98B" w14:textId="77777777" w:rsidTr="00B51DB9">
        <w:trPr>
          <w:trHeight w:hRule="exact" w:val="284"/>
        </w:trPr>
        <w:tc>
          <w:tcPr>
            <w:tcW w:w="916" w:type="dxa"/>
            <w:shd w:val="clear" w:color="auto" w:fill="FFFFFF" w:themeFill="background1"/>
          </w:tcPr>
          <w:p w14:paraId="3960E2DF"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sz w:val="18"/>
                <w:szCs w:val="18"/>
              </w:rPr>
            </w:pPr>
            <w:r w:rsidRPr="00B51DB9">
              <w:rPr>
                <w:rFonts w:asciiTheme="majorBidi" w:hAnsiTheme="majorBidi" w:cstheme="majorBidi"/>
                <w:color w:val="000000" w:themeColor="text1"/>
                <w:sz w:val="18"/>
                <w:szCs w:val="18"/>
              </w:rPr>
              <w:t>≤110 mg/dl</w:t>
            </w:r>
          </w:p>
        </w:tc>
        <w:tc>
          <w:tcPr>
            <w:tcW w:w="511" w:type="dxa"/>
            <w:shd w:val="clear" w:color="auto" w:fill="FFFFFF" w:themeFill="background1"/>
          </w:tcPr>
          <w:p w14:paraId="54EC697D"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sz w:val="18"/>
                <w:szCs w:val="18"/>
              </w:rPr>
            </w:pPr>
            <w:r w:rsidRPr="00B51DB9">
              <w:rPr>
                <w:rFonts w:asciiTheme="majorBidi" w:hAnsiTheme="majorBidi" w:cstheme="majorBidi"/>
                <w:color w:val="000000" w:themeColor="text1"/>
                <w:sz w:val="18"/>
                <w:szCs w:val="18"/>
              </w:rPr>
              <w:t>19</w:t>
            </w:r>
          </w:p>
        </w:tc>
        <w:tc>
          <w:tcPr>
            <w:tcW w:w="666" w:type="dxa"/>
            <w:shd w:val="clear" w:color="auto" w:fill="FFFFFF" w:themeFill="background1"/>
          </w:tcPr>
          <w:p w14:paraId="0C97D082"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sz w:val="18"/>
                <w:szCs w:val="18"/>
              </w:rPr>
            </w:pPr>
            <w:r w:rsidRPr="00B51DB9">
              <w:rPr>
                <w:rFonts w:asciiTheme="majorBidi" w:hAnsiTheme="majorBidi" w:cstheme="majorBidi"/>
                <w:color w:val="000000" w:themeColor="text1"/>
                <w:sz w:val="18"/>
                <w:szCs w:val="18"/>
              </w:rPr>
              <w:t>79.2</w:t>
            </w:r>
          </w:p>
        </w:tc>
        <w:tc>
          <w:tcPr>
            <w:tcW w:w="511" w:type="dxa"/>
            <w:shd w:val="clear" w:color="auto" w:fill="FFFFFF" w:themeFill="background1"/>
          </w:tcPr>
          <w:p w14:paraId="3726B483"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sz w:val="18"/>
                <w:szCs w:val="18"/>
              </w:rPr>
            </w:pPr>
            <w:r w:rsidRPr="00B51DB9">
              <w:rPr>
                <w:rFonts w:asciiTheme="majorBidi" w:hAnsiTheme="majorBidi" w:cstheme="majorBidi"/>
                <w:color w:val="000000" w:themeColor="text1"/>
                <w:sz w:val="18"/>
                <w:szCs w:val="18"/>
              </w:rPr>
              <w:t>74</w:t>
            </w:r>
          </w:p>
        </w:tc>
        <w:tc>
          <w:tcPr>
            <w:tcW w:w="666" w:type="dxa"/>
            <w:shd w:val="clear" w:color="auto" w:fill="FFFFFF" w:themeFill="background1"/>
          </w:tcPr>
          <w:p w14:paraId="62E7E2A6"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sz w:val="18"/>
                <w:szCs w:val="18"/>
              </w:rPr>
            </w:pPr>
            <w:r w:rsidRPr="00B51DB9">
              <w:rPr>
                <w:rFonts w:asciiTheme="majorBidi" w:hAnsiTheme="majorBidi" w:cstheme="majorBidi"/>
                <w:color w:val="000000" w:themeColor="text1"/>
                <w:sz w:val="18"/>
                <w:szCs w:val="18"/>
              </w:rPr>
              <w:t>97.4</w:t>
            </w:r>
          </w:p>
        </w:tc>
        <w:tc>
          <w:tcPr>
            <w:tcW w:w="1135" w:type="dxa"/>
            <w:vMerge/>
            <w:shd w:val="clear" w:color="auto" w:fill="FFFFFF" w:themeFill="background1"/>
          </w:tcPr>
          <w:p w14:paraId="74EEEB12" w14:textId="77777777" w:rsidR="00D87C25" w:rsidRPr="00B51DB9" w:rsidRDefault="00D87C25" w:rsidP="00D87C25">
            <w:pPr>
              <w:spacing w:line="240" w:lineRule="auto"/>
              <w:jc w:val="both"/>
              <w:rPr>
                <w:rFonts w:asciiTheme="majorBidi" w:hAnsiTheme="majorBidi" w:cstheme="majorBidi"/>
                <w:color w:val="000000" w:themeColor="text1"/>
                <w:sz w:val="18"/>
                <w:szCs w:val="18"/>
                <w:lang w:bidi="ar-IQ"/>
              </w:rPr>
            </w:pPr>
          </w:p>
        </w:tc>
      </w:tr>
      <w:tr w:rsidR="00B51DB9" w:rsidRPr="00B51DB9" w14:paraId="562515FA" w14:textId="77777777" w:rsidTr="00B51DB9">
        <w:trPr>
          <w:trHeight w:hRule="exact" w:val="424"/>
        </w:trPr>
        <w:tc>
          <w:tcPr>
            <w:tcW w:w="916" w:type="dxa"/>
            <w:shd w:val="clear" w:color="auto" w:fill="FFFFFF" w:themeFill="background1"/>
          </w:tcPr>
          <w:p w14:paraId="48BE0178"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sz w:val="18"/>
                <w:szCs w:val="18"/>
              </w:rPr>
            </w:pPr>
            <w:r w:rsidRPr="00B51DB9">
              <w:rPr>
                <w:rFonts w:asciiTheme="majorBidi" w:hAnsiTheme="majorBidi" w:cstheme="majorBidi"/>
                <w:color w:val="000000" w:themeColor="text1"/>
                <w:sz w:val="18"/>
                <w:szCs w:val="18"/>
              </w:rPr>
              <w:t>111-126 mg/dl</w:t>
            </w:r>
          </w:p>
        </w:tc>
        <w:tc>
          <w:tcPr>
            <w:tcW w:w="511" w:type="dxa"/>
            <w:shd w:val="clear" w:color="auto" w:fill="FFFFFF" w:themeFill="background1"/>
          </w:tcPr>
          <w:p w14:paraId="3C4B265F"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sz w:val="18"/>
                <w:szCs w:val="18"/>
              </w:rPr>
            </w:pPr>
            <w:r w:rsidRPr="00B51DB9">
              <w:rPr>
                <w:rFonts w:asciiTheme="majorBidi" w:hAnsiTheme="majorBidi" w:cstheme="majorBidi"/>
                <w:color w:val="000000" w:themeColor="text1"/>
                <w:sz w:val="18"/>
                <w:szCs w:val="18"/>
              </w:rPr>
              <w:t>3</w:t>
            </w:r>
          </w:p>
        </w:tc>
        <w:tc>
          <w:tcPr>
            <w:tcW w:w="666" w:type="dxa"/>
            <w:shd w:val="clear" w:color="auto" w:fill="FFFFFF" w:themeFill="background1"/>
          </w:tcPr>
          <w:p w14:paraId="2A0BD2D2"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sz w:val="18"/>
                <w:szCs w:val="18"/>
              </w:rPr>
            </w:pPr>
            <w:r w:rsidRPr="00B51DB9">
              <w:rPr>
                <w:rFonts w:asciiTheme="majorBidi" w:hAnsiTheme="majorBidi" w:cstheme="majorBidi"/>
                <w:color w:val="000000" w:themeColor="text1"/>
                <w:sz w:val="18"/>
                <w:szCs w:val="18"/>
              </w:rPr>
              <w:t>12.5</w:t>
            </w:r>
          </w:p>
        </w:tc>
        <w:tc>
          <w:tcPr>
            <w:tcW w:w="511" w:type="dxa"/>
            <w:shd w:val="clear" w:color="auto" w:fill="FFFFFF" w:themeFill="background1"/>
          </w:tcPr>
          <w:p w14:paraId="22A380A2"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sz w:val="18"/>
                <w:szCs w:val="18"/>
              </w:rPr>
            </w:pPr>
            <w:r w:rsidRPr="00B51DB9">
              <w:rPr>
                <w:rFonts w:asciiTheme="majorBidi" w:hAnsiTheme="majorBidi" w:cstheme="majorBidi"/>
                <w:color w:val="000000" w:themeColor="text1"/>
                <w:sz w:val="18"/>
                <w:szCs w:val="18"/>
              </w:rPr>
              <w:t>2</w:t>
            </w:r>
          </w:p>
        </w:tc>
        <w:tc>
          <w:tcPr>
            <w:tcW w:w="666" w:type="dxa"/>
            <w:shd w:val="clear" w:color="auto" w:fill="FFFFFF" w:themeFill="background1"/>
          </w:tcPr>
          <w:p w14:paraId="758A7F1F"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sz w:val="18"/>
                <w:szCs w:val="18"/>
              </w:rPr>
            </w:pPr>
            <w:r w:rsidRPr="00B51DB9">
              <w:rPr>
                <w:rFonts w:asciiTheme="majorBidi" w:hAnsiTheme="majorBidi" w:cstheme="majorBidi"/>
                <w:color w:val="000000" w:themeColor="text1"/>
                <w:sz w:val="18"/>
                <w:szCs w:val="18"/>
              </w:rPr>
              <w:t>2.6</w:t>
            </w:r>
          </w:p>
        </w:tc>
        <w:tc>
          <w:tcPr>
            <w:tcW w:w="1135" w:type="dxa"/>
            <w:vMerge/>
            <w:shd w:val="clear" w:color="auto" w:fill="FFFFFF" w:themeFill="background1"/>
          </w:tcPr>
          <w:p w14:paraId="5D3BB1E9" w14:textId="77777777" w:rsidR="00D87C25" w:rsidRPr="00B51DB9" w:rsidRDefault="00D87C25" w:rsidP="00D87C25">
            <w:pPr>
              <w:spacing w:line="240" w:lineRule="auto"/>
              <w:jc w:val="both"/>
              <w:rPr>
                <w:rFonts w:asciiTheme="majorBidi" w:hAnsiTheme="majorBidi" w:cstheme="majorBidi"/>
                <w:color w:val="000000" w:themeColor="text1"/>
                <w:sz w:val="18"/>
                <w:szCs w:val="18"/>
                <w:lang w:bidi="ar-IQ"/>
              </w:rPr>
            </w:pPr>
          </w:p>
        </w:tc>
      </w:tr>
      <w:tr w:rsidR="00B51DB9" w:rsidRPr="00B51DB9" w14:paraId="7B55B1B9" w14:textId="77777777" w:rsidTr="00B51DB9">
        <w:trPr>
          <w:trHeight w:hRule="exact" w:val="284"/>
        </w:trPr>
        <w:tc>
          <w:tcPr>
            <w:tcW w:w="916" w:type="dxa"/>
            <w:shd w:val="clear" w:color="auto" w:fill="FFFFFF" w:themeFill="background1"/>
          </w:tcPr>
          <w:p w14:paraId="67C90BF5"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sz w:val="18"/>
                <w:szCs w:val="18"/>
              </w:rPr>
            </w:pPr>
            <w:r w:rsidRPr="00B51DB9">
              <w:rPr>
                <w:rFonts w:asciiTheme="majorBidi" w:hAnsiTheme="majorBidi" w:cstheme="majorBidi"/>
                <w:color w:val="000000" w:themeColor="text1"/>
                <w:sz w:val="18"/>
                <w:szCs w:val="18"/>
              </w:rPr>
              <w:t>&gt;126 mg/dl</w:t>
            </w:r>
          </w:p>
        </w:tc>
        <w:tc>
          <w:tcPr>
            <w:tcW w:w="511" w:type="dxa"/>
            <w:shd w:val="clear" w:color="auto" w:fill="FFFFFF" w:themeFill="background1"/>
          </w:tcPr>
          <w:p w14:paraId="26DCA4AD"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sz w:val="18"/>
                <w:szCs w:val="18"/>
              </w:rPr>
            </w:pPr>
            <w:r w:rsidRPr="00B51DB9">
              <w:rPr>
                <w:rFonts w:asciiTheme="majorBidi" w:hAnsiTheme="majorBidi" w:cstheme="majorBidi"/>
                <w:color w:val="000000" w:themeColor="text1"/>
                <w:sz w:val="18"/>
                <w:szCs w:val="18"/>
              </w:rPr>
              <w:t>2</w:t>
            </w:r>
          </w:p>
        </w:tc>
        <w:tc>
          <w:tcPr>
            <w:tcW w:w="666" w:type="dxa"/>
            <w:shd w:val="clear" w:color="auto" w:fill="FFFFFF" w:themeFill="background1"/>
          </w:tcPr>
          <w:p w14:paraId="79A63F2F"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sz w:val="18"/>
                <w:szCs w:val="18"/>
              </w:rPr>
            </w:pPr>
            <w:r w:rsidRPr="00B51DB9">
              <w:rPr>
                <w:rFonts w:asciiTheme="majorBidi" w:hAnsiTheme="majorBidi" w:cstheme="majorBidi"/>
                <w:color w:val="000000" w:themeColor="text1"/>
                <w:sz w:val="18"/>
                <w:szCs w:val="18"/>
              </w:rPr>
              <w:t>8.3</w:t>
            </w:r>
          </w:p>
        </w:tc>
        <w:tc>
          <w:tcPr>
            <w:tcW w:w="511" w:type="dxa"/>
            <w:shd w:val="clear" w:color="auto" w:fill="FFFFFF" w:themeFill="background1"/>
          </w:tcPr>
          <w:p w14:paraId="79D2F312"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sz w:val="18"/>
                <w:szCs w:val="18"/>
              </w:rPr>
            </w:pPr>
            <w:r w:rsidRPr="00B51DB9">
              <w:rPr>
                <w:rFonts w:asciiTheme="majorBidi" w:hAnsiTheme="majorBidi" w:cstheme="majorBidi"/>
                <w:color w:val="000000" w:themeColor="text1"/>
                <w:sz w:val="18"/>
                <w:szCs w:val="18"/>
              </w:rPr>
              <w:t>0</w:t>
            </w:r>
          </w:p>
        </w:tc>
        <w:tc>
          <w:tcPr>
            <w:tcW w:w="666" w:type="dxa"/>
            <w:shd w:val="clear" w:color="auto" w:fill="FFFFFF" w:themeFill="background1"/>
          </w:tcPr>
          <w:p w14:paraId="2CC3E344"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sz w:val="18"/>
                <w:szCs w:val="18"/>
              </w:rPr>
            </w:pPr>
            <w:r w:rsidRPr="00B51DB9">
              <w:rPr>
                <w:rFonts w:asciiTheme="majorBidi" w:hAnsiTheme="majorBidi" w:cstheme="majorBidi"/>
                <w:color w:val="000000" w:themeColor="text1"/>
                <w:sz w:val="18"/>
                <w:szCs w:val="18"/>
              </w:rPr>
              <w:t>-</w:t>
            </w:r>
          </w:p>
        </w:tc>
        <w:tc>
          <w:tcPr>
            <w:tcW w:w="1135" w:type="dxa"/>
            <w:vMerge/>
            <w:shd w:val="clear" w:color="auto" w:fill="FFFFFF" w:themeFill="background1"/>
          </w:tcPr>
          <w:p w14:paraId="71F26691" w14:textId="77777777" w:rsidR="00D87C25" w:rsidRPr="00B51DB9" w:rsidRDefault="00D87C25" w:rsidP="00D87C25">
            <w:pPr>
              <w:spacing w:line="240" w:lineRule="auto"/>
              <w:jc w:val="both"/>
              <w:rPr>
                <w:rFonts w:asciiTheme="majorBidi" w:hAnsiTheme="majorBidi" w:cstheme="majorBidi"/>
                <w:color w:val="000000" w:themeColor="text1"/>
                <w:sz w:val="18"/>
                <w:szCs w:val="18"/>
                <w:lang w:bidi="ar-IQ"/>
              </w:rPr>
            </w:pPr>
          </w:p>
        </w:tc>
      </w:tr>
      <w:tr w:rsidR="00D87C25" w:rsidRPr="00B51DB9" w14:paraId="6E8AEAAA" w14:textId="77777777" w:rsidTr="00B51DB9">
        <w:trPr>
          <w:trHeight w:hRule="exact" w:val="284"/>
        </w:trPr>
        <w:tc>
          <w:tcPr>
            <w:tcW w:w="3270" w:type="dxa"/>
            <w:gridSpan w:val="5"/>
            <w:shd w:val="clear" w:color="auto" w:fill="FFFFFF" w:themeFill="background1"/>
          </w:tcPr>
          <w:p w14:paraId="218FF986"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sz w:val="18"/>
                <w:szCs w:val="18"/>
              </w:rPr>
            </w:pPr>
            <w:r w:rsidRPr="00B51DB9">
              <w:rPr>
                <w:rFonts w:asciiTheme="majorBidi" w:hAnsiTheme="majorBidi" w:cstheme="majorBidi"/>
                <w:color w:val="000000" w:themeColor="text1"/>
                <w:sz w:val="18"/>
                <w:szCs w:val="18"/>
              </w:rPr>
              <w:t>HbA1c level</w:t>
            </w:r>
          </w:p>
        </w:tc>
        <w:tc>
          <w:tcPr>
            <w:tcW w:w="1135" w:type="dxa"/>
            <w:vMerge w:val="restart"/>
            <w:shd w:val="clear" w:color="auto" w:fill="FFFFFF" w:themeFill="background1"/>
          </w:tcPr>
          <w:p w14:paraId="2B645223" w14:textId="77777777" w:rsidR="00D87C25" w:rsidRPr="00B51DB9" w:rsidRDefault="00D87C25" w:rsidP="00D87C25">
            <w:pPr>
              <w:spacing w:line="240" w:lineRule="auto"/>
              <w:jc w:val="both"/>
              <w:rPr>
                <w:rFonts w:asciiTheme="majorBidi" w:hAnsiTheme="majorBidi" w:cstheme="majorBidi"/>
                <w:color w:val="000000" w:themeColor="text1"/>
                <w:sz w:val="18"/>
                <w:szCs w:val="18"/>
                <w:lang w:bidi="ar-IQ"/>
              </w:rPr>
            </w:pPr>
            <w:r w:rsidRPr="00B51DB9">
              <w:rPr>
                <w:rFonts w:asciiTheme="majorBidi" w:hAnsiTheme="majorBidi" w:cstheme="majorBidi"/>
                <w:color w:val="000000" w:themeColor="text1"/>
                <w:sz w:val="18"/>
                <w:szCs w:val="18"/>
                <w:lang w:bidi="ar-IQ"/>
              </w:rPr>
              <w:t>0.001</w:t>
            </w:r>
            <w:r w:rsidRPr="00B51DB9">
              <w:rPr>
                <w:rFonts w:asciiTheme="majorBidi" w:hAnsiTheme="majorBidi" w:cstheme="majorBidi"/>
                <w:color w:val="000000" w:themeColor="text1"/>
                <w:sz w:val="18"/>
                <w:szCs w:val="18"/>
                <w:vertAlign w:val="superscript"/>
                <w:lang w:bidi="ar-IQ"/>
              </w:rPr>
              <w:t xml:space="preserve"> S</w:t>
            </w:r>
            <w:r w:rsidRPr="00B51DB9">
              <w:rPr>
                <w:rFonts w:asciiTheme="majorBidi" w:hAnsiTheme="majorBidi" w:cstheme="majorBidi"/>
                <w:color w:val="000000" w:themeColor="text1"/>
                <w:sz w:val="18"/>
                <w:szCs w:val="18"/>
                <w:lang w:bidi="ar-IQ"/>
              </w:rPr>
              <w:t xml:space="preserve"> </w:t>
            </w:r>
          </w:p>
          <w:p w14:paraId="42AFD4FE" w14:textId="77777777" w:rsidR="00D87C25" w:rsidRPr="00B51DB9" w:rsidRDefault="00D87C25" w:rsidP="00D87C25">
            <w:pPr>
              <w:spacing w:line="240" w:lineRule="auto"/>
              <w:jc w:val="both"/>
              <w:rPr>
                <w:rFonts w:asciiTheme="majorBidi" w:hAnsiTheme="majorBidi" w:cstheme="majorBidi"/>
                <w:color w:val="000000" w:themeColor="text1"/>
                <w:sz w:val="18"/>
                <w:szCs w:val="18"/>
                <w:lang w:bidi="ar-IQ"/>
              </w:rPr>
            </w:pPr>
          </w:p>
        </w:tc>
      </w:tr>
      <w:tr w:rsidR="00B51DB9" w:rsidRPr="00B51DB9" w14:paraId="017F9667" w14:textId="77777777" w:rsidTr="00B51DB9">
        <w:trPr>
          <w:trHeight w:hRule="exact" w:val="284"/>
        </w:trPr>
        <w:tc>
          <w:tcPr>
            <w:tcW w:w="916" w:type="dxa"/>
            <w:shd w:val="clear" w:color="auto" w:fill="FFFFFF" w:themeFill="background1"/>
          </w:tcPr>
          <w:p w14:paraId="62596627"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sz w:val="18"/>
                <w:szCs w:val="18"/>
              </w:rPr>
            </w:pPr>
            <w:r w:rsidRPr="00B51DB9">
              <w:rPr>
                <w:rFonts w:asciiTheme="majorBidi" w:hAnsiTheme="majorBidi" w:cstheme="majorBidi"/>
                <w:color w:val="000000" w:themeColor="text1"/>
                <w:sz w:val="18"/>
                <w:szCs w:val="18"/>
              </w:rPr>
              <w:t>&lt;5.8%</w:t>
            </w:r>
          </w:p>
        </w:tc>
        <w:tc>
          <w:tcPr>
            <w:tcW w:w="511" w:type="dxa"/>
            <w:shd w:val="clear" w:color="auto" w:fill="FFFFFF" w:themeFill="background1"/>
          </w:tcPr>
          <w:p w14:paraId="1AB0E3AD"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sz w:val="18"/>
                <w:szCs w:val="18"/>
              </w:rPr>
            </w:pPr>
            <w:r w:rsidRPr="00B51DB9">
              <w:rPr>
                <w:rFonts w:asciiTheme="majorBidi" w:hAnsiTheme="majorBidi" w:cstheme="majorBidi"/>
                <w:color w:val="000000" w:themeColor="text1"/>
                <w:sz w:val="18"/>
                <w:szCs w:val="18"/>
              </w:rPr>
              <w:t>19</w:t>
            </w:r>
          </w:p>
        </w:tc>
        <w:tc>
          <w:tcPr>
            <w:tcW w:w="666" w:type="dxa"/>
            <w:shd w:val="clear" w:color="auto" w:fill="FFFFFF" w:themeFill="background1"/>
          </w:tcPr>
          <w:p w14:paraId="0F1B20D8"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sz w:val="18"/>
                <w:szCs w:val="18"/>
              </w:rPr>
            </w:pPr>
            <w:r w:rsidRPr="00B51DB9">
              <w:rPr>
                <w:rFonts w:asciiTheme="majorBidi" w:hAnsiTheme="majorBidi" w:cstheme="majorBidi"/>
                <w:color w:val="000000" w:themeColor="text1"/>
                <w:sz w:val="18"/>
                <w:szCs w:val="18"/>
              </w:rPr>
              <w:t>79.2</w:t>
            </w:r>
          </w:p>
        </w:tc>
        <w:tc>
          <w:tcPr>
            <w:tcW w:w="511" w:type="dxa"/>
            <w:shd w:val="clear" w:color="auto" w:fill="FFFFFF" w:themeFill="background1"/>
          </w:tcPr>
          <w:p w14:paraId="1EC7AC67"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sz w:val="18"/>
                <w:szCs w:val="18"/>
              </w:rPr>
            </w:pPr>
            <w:r w:rsidRPr="00B51DB9">
              <w:rPr>
                <w:rFonts w:asciiTheme="majorBidi" w:hAnsiTheme="majorBidi" w:cstheme="majorBidi"/>
                <w:color w:val="000000" w:themeColor="text1"/>
                <w:sz w:val="18"/>
                <w:szCs w:val="18"/>
              </w:rPr>
              <w:t>75</w:t>
            </w:r>
          </w:p>
        </w:tc>
        <w:tc>
          <w:tcPr>
            <w:tcW w:w="666" w:type="dxa"/>
            <w:shd w:val="clear" w:color="auto" w:fill="FFFFFF" w:themeFill="background1"/>
          </w:tcPr>
          <w:p w14:paraId="6D2DAC27"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sz w:val="18"/>
                <w:szCs w:val="18"/>
              </w:rPr>
            </w:pPr>
            <w:r w:rsidRPr="00B51DB9">
              <w:rPr>
                <w:rFonts w:asciiTheme="majorBidi" w:hAnsiTheme="majorBidi" w:cstheme="majorBidi"/>
                <w:color w:val="000000" w:themeColor="text1"/>
                <w:sz w:val="18"/>
                <w:szCs w:val="18"/>
              </w:rPr>
              <w:t>98.7</w:t>
            </w:r>
          </w:p>
        </w:tc>
        <w:tc>
          <w:tcPr>
            <w:tcW w:w="1135" w:type="dxa"/>
            <w:vMerge/>
            <w:shd w:val="clear" w:color="auto" w:fill="FFFFFF" w:themeFill="background1"/>
          </w:tcPr>
          <w:p w14:paraId="0C3251FA" w14:textId="77777777" w:rsidR="00D87C25" w:rsidRPr="00B51DB9" w:rsidRDefault="00D87C25" w:rsidP="00D87C25">
            <w:pPr>
              <w:spacing w:line="240" w:lineRule="auto"/>
              <w:jc w:val="both"/>
              <w:rPr>
                <w:rFonts w:asciiTheme="majorBidi" w:hAnsiTheme="majorBidi" w:cstheme="majorBidi"/>
                <w:color w:val="000000" w:themeColor="text1"/>
                <w:sz w:val="18"/>
                <w:szCs w:val="18"/>
                <w:lang w:bidi="ar-IQ"/>
              </w:rPr>
            </w:pPr>
          </w:p>
        </w:tc>
      </w:tr>
      <w:tr w:rsidR="00B51DB9" w:rsidRPr="00B51DB9" w14:paraId="5E26EA9A" w14:textId="77777777" w:rsidTr="00B51DB9">
        <w:trPr>
          <w:trHeight w:hRule="exact" w:val="284"/>
        </w:trPr>
        <w:tc>
          <w:tcPr>
            <w:tcW w:w="916" w:type="dxa"/>
            <w:shd w:val="clear" w:color="auto" w:fill="FFFFFF" w:themeFill="background1"/>
          </w:tcPr>
          <w:p w14:paraId="16B991D6"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sz w:val="18"/>
                <w:szCs w:val="18"/>
              </w:rPr>
            </w:pPr>
            <w:r w:rsidRPr="00B51DB9">
              <w:rPr>
                <w:rFonts w:asciiTheme="majorBidi" w:hAnsiTheme="majorBidi" w:cstheme="majorBidi"/>
                <w:color w:val="000000" w:themeColor="text1"/>
                <w:sz w:val="18"/>
                <w:szCs w:val="18"/>
              </w:rPr>
              <w:t>5.8-6.4%</w:t>
            </w:r>
          </w:p>
        </w:tc>
        <w:tc>
          <w:tcPr>
            <w:tcW w:w="511" w:type="dxa"/>
            <w:shd w:val="clear" w:color="auto" w:fill="FFFFFF" w:themeFill="background1"/>
          </w:tcPr>
          <w:p w14:paraId="681C7CDB"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sz w:val="18"/>
                <w:szCs w:val="18"/>
              </w:rPr>
            </w:pPr>
            <w:r w:rsidRPr="00B51DB9">
              <w:rPr>
                <w:rFonts w:asciiTheme="majorBidi" w:hAnsiTheme="majorBidi" w:cstheme="majorBidi"/>
                <w:color w:val="000000" w:themeColor="text1"/>
                <w:sz w:val="18"/>
                <w:szCs w:val="18"/>
              </w:rPr>
              <w:t>2</w:t>
            </w:r>
          </w:p>
        </w:tc>
        <w:tc>
          <w:tcPr>
            <w:tcW w:w="666" w:type="dxa"/>
            <w:shd w:val="clear" w:color="auto" w:fill="FFFFFF" w:themeFill="background1"/>
          </w:tcPr>
          <w:p w14:paraId="27EED928"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sz w:val="18"/>
                <w:szCs w:val="18"/>
              </w:rPr>
            </w:pPr>
            <w:r w:rsidRPr="00B51DB9">
              <w:rPr>
                <w:rFonts w:asciiTheme="majorBidi" w:hAnsiTheme="majorBidi" w:cstheme="majorBidi"/>
                <w:color w:val="000000" w:themeColor="text1"/>
                <w:sz w:val="18"/>
                <w:szCs w:val="18"/>
              </w:rPr>
              <w:t>8.3</w:t>
            </w:r>
          </w:p>
        </w:tc>
        <w:tc>
          <w:tcPr>
            <w:tcW w:w="511" w:type="dxa"/>
            <w:shd w:val="clear" w:color="auto" w:fill="FFFFFF" w:themeFill="background1"/>
          </w:tcPr>
          <w:p w14:paraId="110D8B6E"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sz w:val="18"/>
                <w:szCs w:val="18"/>
              </w:rPr>
            </w:pPr>
            <w:r w:rsidRPr="00B51DB9">
              <w:rPr>
                <w:rFonts w:asciiTheme="majorBidi" w:hAnsiTheme="majorBidi" w:cstheme="majorBidi"/>
                <w:color w:val="000000" w:themeColor="text1"/>
                <w:sz w:val="18"/>
                <w:szCs w:val="18"/>
              </w:rPr>
              <w:t>1</w:t>
            </w:r>
          </w:p>
        </w:tc>
        <w:tc>
          <w:tcPr>
            <w:tcW w:w="666" w:type="dxa"/>
            <w:shd w:val="clear" w:color="auto" w:fill="FFFFFF" w:themeFill="background1"/>
          </w:tcPr>
          <w:p w14:paraId="4FAAC1C4"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sz w:val="18"/>
                <w:szCs w:val="18"/>
              </w:rPr>
            </w:pPr>
            <w:r w:rsidRPr="00B51DB9">
              <w:rPr>
                <w:rFonts w:asciiTheme="majorBidi" w:hAnsiTheme="majorBidi" w:cstheme="majorBidi"/>
                <w:color w:val="000000" w:themeColor="text1"/>
                <w:sz w:val="18"/>
                <w:szCs w:val="18"/>
              </w:rPr>
              <w:t>1.3</w:t>
            </w:r>
          </w:p>
        </w:tc>
        <w:tc>
          <w:tcPr>
            <w:tcW w:w="1135" w:type="dxa"/>
            <w:vMerge/>
            <w:shd w:val="clear" w:color="auto" w:fill="FFFFFF" w:themeFill="background1"/>
          </w:tcPr>
          <w:p w14:paraId="64D86EFE" w14:textId="77777777" w:rsidR="00D87C25" w:rsidRPr="00B51DB9" w:rsidRDefault="00D87C25" w:rsidP="00D87C25">
            <w:pPr>
              <w:spacing w:line="240" w:lineRule="auto"/>
              <w:jc w:val="both"/>
              <w:rPr>
                <w:rFonts w:asciiTheme="majorBidi" w:hAnsiTheme="majorBidi" w:cstheme="majorBidi"/>
                <w:color w:val="000000" w:themeColor="text1"/>
                <w:sz w:val="18"/>
                <w:szCs w:val="18"/>
                <w:lang w:bidi="ar-IQ"/>
              </w:rPr>
            </w:pPr>
          </w:p>
        </w:tc>
      </w:tr>
      <w:tr w:rsidR="00B51DB9" w:rsidRPr="00B51DB9" w14:paraId="40A27DE9" w14:textId="77777777" w:rsidTr="00B51DB9">
        <w:trPr>
          <w:trHeight w:hRule="exact" w:val="284"/>
        </w:trPr>
        <w:tc>
          <w:tcPr>
            <w:tcW w:w="916" w:type="dxa"/>
            <w:shd w:val="clear" w:color="auto" w:fill="FFFFFF" w:themeFill="background1"/>
          </w:tcPr>
          <w:p w14:paraId="1602F81B"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sz w:val="18"/>
                <w:szCs w:val="18"/>
              </w:rPr>
            </w:pPr>
            <w:r w:rsidRPr="00B51DB9">
              <w:rPr>
                <w:rFonts w:asciiTheme="majorBidi" w:hAnsiTheme="majorBidi" w:cstheme="majorBidi"/>
                <w:color w:val="000000" w:themeColor="text1"/>
                <w:sz w:val="18"/>
                <w:szCs w:val="18"/>
              </w:rPr>
              <w:t>≥6.5%</w:t>
            </w:r>
          </w:p>
        </w:tc>
        <w:tc>
          <w:tcPr>
            <w:tcW w:w="511" w:type="dxa"/>
            <w:shd w:val="clear" w:color="auto" w:fill="FFFFFF" w:themeFill="background1"/>
          </w:tcPr>
          <w:p w14:paraId="0AF4D557"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sz w:val="18"/>
                <w:szCs w:val="18"/>
              </w:rPr>
            </w:pPr>
            <w:r w:rsidRPr="00B51DB9">
              <w:rPr>
                <w:rFonts w:asciiTheme="majorBidi" w:hAnsiTheme="majorBidi" w:cstheme="majorBidi"/>
                <w:color w:val="000000" w:themeColor="text1"/>
                <w:sz w:val="18"/>
                <w:szCs w:val="18"/>
              </w:rPr>
              <w:t>3</w:t>
            </w:r>
          </w:p>
        </w:tc>
        <w:tc>
          <w:tcPr>
            <w:tcW w:w="666" w:type="dxa"/>
            <w:shd w:val="clear" w:color="auto" w:fill="FFFFFF" w:themeFill="background1"/>
          </w:tcPr>
          <w:p w14:paraId="6DA9208D"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sz w:val="18"/>
                <w:szCs w:val="18"/>
              </w:rPr>
            </w:pPr>
            <w:r w:rsidRPr="00B51DB9">
              <w:rPr>
                <w:rFonts w:asciiTheme="majorBidi" w:hAnsiTheme="majorBidi" w:cstheme="majorBidi"/>
                <w:color w:val="000000" w:themeColor="text1"/>
                <w:sz w:val="18"/>
                <w:szCs w:val="18"/>
              </w:rPr>
              <w:t>12.5</w:t>
            </w:r>
          </w:p>
        </w:tc>
        <w:tc>
          <w:tcPr>
            <w:tcW w:w="511" w:type="dxa"/>
            <w:shd w:val="clear" w:color="auto" w:fill="FFFFFF" w:themeFill="background1"/>
          </w:tcPr>
          <w:p w14:paraId="0C52B909"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sz w:val="18"/>
                <w:szCs w:val="18"/>
              </w:rPr>
            </w:pPr>
            <w:r w:rsidRPr="00B51DB9">
              <w:rPr>
                <w:rFonts w:asciiTheme="majorBidi" w:hAnsiTheme="majorBidi" w:cstheme="majorBidi"/>
                <w:color w:val="000000" w:themeColor="text1"/>
                <w:sz w:val="18"/>
                <w:szCs w:val="18"/>
              </w:rPr>
              <w:t>0</w:t>
            </w:r>
          </w:p>
        </w:tc>
        <w:tc>
          <w:tcPr>
            <w:tcW w:w="666" w:type="dxa"/>
            <w:shd w:val="clear" w:color="auto" w:fill="FFFFFF" w:themeFill="background1"/>
          </w:tcPr>
          <w:p w14:paraId="5C9152D4"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sz w:val="18"/>
                <w:szCs w:val="18"/>
              </w:rPr>
            </w:pPr>
            <w:r w:rsidRPr="00B51DB9">
              <w:rPr>
                <w:rFonts w:asciiTheme="majorBidi" w:hAnsiTheme="majorBidi" w:cstheme="majorBidi"/>
                <w:color w:val="000000" w:themeColor="text1"/>
                <w:sz w:val="18"/>
                <w:szCs w:val="18"/>
              </w:rPr>
              <w:t>-</w:t>
            </w:r>
          </w:p>
        </w:tc>
        <w:tc>
          <w:tcPr>
            <w:tcW w:w="1135" w:type="dxa"/>
            <w:vMerge/>
            <w:shd w:val="clear" w:color="auto" w:fill="FFFFFF" w:themeFill="background1"/>
          </w:tcPr>
          <w:p w14:paraId="4E237092" w14:textId="77777777" w:rsidR="00D87C25" w:rsidRPr="00B51DB9" w:rsidRDefault="00D87C25" w:rsidP="00D87C25">
            <w:pPr>
              <w:spacing w:line="240" w:lineRule="auto"/>
              <w:jc w:val="both"/>
              <w:rPr>
                <w:rFonts w:asciiTheme="majorBidi" w:hAnsiTheme="majorBidi" w:cstheme="majorBidi"/>
                <w:color w:val="000000" w:themeColor="text1"/>
                <w:sz w:val="18"/>
                <w:szCs w:val="18"/>
                <w:lang w:bidi="ar-IQ"/>
              </w:rPr>
            </w:pPr>
          </w:p>
        </w:tc>
      </w:tr>
      <w:tr w:rsidR="00D87C25" w:rsidRPr="00B51DB9" w14:paraId="3623C71D" w14:textId="77777777" w:rsidTr="00B51DB9">
        <w:trPr>
          <w:trHeight w:hRule="exact" w:val="284"/>
        </w:trPr>
        <w:tc>
          <w:tcPr>
            <w:tcW w:w="3270" w:type="dxa"/>
            <w:gridSpan w:val="5"/>
            <w:shd w:val="clear" w:color="auto" w:fill="FFFFFF" w:themeFill="background1"/>
          </w:tcPr>
          <w:p w14:paraId="34C52A90"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sz w:val="18"/>
                <w:szCs w:val="18"/>
              </w:rPr>
            </w:pPr>
            <w:r w:rsidRPr="00B51DB9">
              <w:rPr>
                <w:rFonts w:asciiTheme="majorBidi" w:hAnsiTheme="majorBidi" w:cstheme="majorBidi"/>
                <w:color w:val="000000" w:themeColor="text1"/>
                <w:sz w:val="18"/>
                <w:szCs w:val="18"/>
              </w:rPr>
              <w:t>Triglyceride level</w:t>
            </w:r>
          </w:p>
        </w:tc>
        <w:tc>
          <w:tcPr>
            <w:tcW w:w="1135" w:type="dxa"/>
            <w:vMerge w:val="restart"/>
            <w:shd w:val="clear" w:color="auto" w:fill="FFFFFF" w:themeFill="background1"/>
          </w:tcPr>
          <w:p w14:paraId="0AFEA4C4" w14:textId="77777777" w:rsidR="00D87C25" w:rsidRPr="00B51DB9" w:rsidRDefault="00D87C25" w:rsidP="00D87C25">
            <w:pPr>
              <w:spacing w:line="240" w:lineRule="auto"/>
              <w:jc w:val="both"/>
              <w:rPr>
                <w:rFonts w:asciiTheme="majorBidi" w:hAnsiTheme="majorBidi" w:cstheme="majorBidi"/>
                <w:color w:val="000000" w:themeColor="text1"/>
                <w:sz w:val="18"/>
                <w:szCs w:val="18"/>
                <w:lang w:bidi="ar-IQ"/>
              </w:rPr>
            </w:pPr>
            <w:r w:rsidRPr="00B51DB9">
              <w:rPr>
                <w:rFonts w:asciiTheme="majorBidi" w:hAnsiTheme="majorBidi" w:cstheme="majorBidi"/>
                <w:color w:val="000000" w:themeColor="text1"/>
                <w:sz w:val="18"/>
                <w:szCs w:val="18"/>
                <w:lang w:bidi="ar-IQ"/>
              </w:rPr>
              <w:t>0.01</w:t>
            </w:r>
            <w:r w:rsidRPr="00B51DB9">
              <w:rPr>
                <w:rFonts w:asciiTheme="majorBidi" w:hAnsiTheme="majorBidi" w:cstheme="majorBidi"/>
                <w:color w:val="000000" w:themeColor="text1"/>
                <w:sz w:val="18"/>
                <w:szCs w:val="18"/>
                <w:vertAlign w:val="superscript"/>
                <w:lang w:bidi="ar-IQ"/>
              </w:rPr>
              <w:t xml:space="preserve"> S</w:t>
            </w:r>
            <w:r w:rsidRPr="00B51DB9">
              <w:rPr>
                <w:rFonts w:asciiTheme="majorBidi" w:hAnsiTheme="majorBidi" w:cstheme="majorBidi"/>
                <w:color w:val="000000" w:themeColor="text1"/>
                <w:sz w:val="18"/>
                <w:szCs w:val="18"/>
                <w:lang w:bidi="ar-IQ"/>
              </w:rPr>
              <w:t xml:space="preserve"> </w:t>
            </w:r>
          </w:p>
          <w:p w14:paraId="6603AD7F" w14:textId="77777777" w:rsidR="00D87C25" w:rsidRPr="00B51DB9" w:rsidRDefault="00D87C25" w:rsidP="00D87C25">
            <w:pPr>
              <w:spacing w:line="240" w:lineRule="auto"/>
              <w:jc w:val="both"/>
              <w:rPr>
                <w:rFonts w:asciiTheme="majorBidi" w:hAnsiTheme="majorBidi" w:cstheme="majorBidi"/>
                <w:color w:val="000000" w:themeColor="text1"/>
                <w:sz w:val="18"/>
                <w:szCs w:val="18"/>
                <w:lang w:bidi="ar-IQ"/>
              </w:rPr>
            </w:pPr>
          </w:p>
        </w:tc>
      </w:tr>
      <w:tr w:rsidR="00B51DB9" w:rsidRPr="00B51DB9" w14:paraId="587D1775" w14:textId="77777777" w:rsidTr="00B51DB9">
        <w:trPr>
          <w:trHeight w:hRule="exact" w:val="284"/>
        </w:trPr>
        <w:tc>
          <w:tcPr>
            <w:tcW w:w="916" w:type="dxa"/>
            <w:shd w:val="clear" w:color="auto" w:fill="FFFFFF" w:themeFill="background1"/>
          </w:tcPr>
          <w:p w14:paraId="159A858B"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sz w:val="18"/>
                <w:szCs w:val="18"/>
              </w:rPr>
            </w:pPr>
            <w:r w:rsidRPr="00B51DB9">
              <w:rPr>
                <w:rFonts w:asciiTheme="majorBidi" w:hAnsiTheme="majorBidi" w:cstheme="majorBidi"/>
                <w:color w:val="000000" w:themeColor="text1"/>
                <w:sz w:val="18"/>
                <w:szCs w:val="18"/>
              </w:rPr>
              <w:t>&lt;150 mg/dl</w:t>
            </w:r>
          </w:p>
        </w:tc>
        <w:tc>
          <w:tcPr>
            <w:tcW w:w="511" w:type="dxa"/>
            <w:shd w:val="clear" w:color="auto" w:fill="FFFFFF" w:themeFill="background1"/>
          </w:tcPr>
          <w:p w14:paraId="6401EF73"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sz w:val="18"/>
                <w:szCs w:val="18"/>
              </w:rPr>
            </w:pPr>
            <w:r w:rsidRPr="00B51DB9">
              <w:rPr>
                <w:rFonts w:asciiTheme="majorBidi" w:hAnsiTheme="majorBidi" w:cstheme="majorBidi"/>
                <w:color w:val="000000" w:themeColor="text1"/>
                <w:sz w:val="18"/>
                <w:szCs w:val="18"/>
              </w:rPr>
              <w:t>15</w:t>
            </w:r>
          </w:p>
        </w:tc>
        <w:tc>
          <w:tcPr>
            <w:tcW w:w="666" w:type="dxa"/>
            <w:shd w:val="clear" w:color="auto" w:fill="FFFFFF" w:themeFill="background1"/>
          </w:tcPr>
          <w:p w14:paraId="394BF355"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sz w:val="18"/>
                <w:szCs w:val="18"/>
              </w:rPr>
            </w:pPr>
            <w:r w:rsidRPr="00B51DB9">
              <w:rPr>
                <w:rFonts w:asciiTheme="majorBidi" w:hAnsiTheme="majorBidi" w:cstheme="majorBidi"/>
                <w:color w:val="000000" w:themeColor="text1"/>
                <w:sz w:val="18"/>
                <w:szCs w:val="18"/>
              </w:rPr>
              <w:t>62.5</w:t>
            </w:r>
          </w:p>
        </w:tc>
        <w:tc>
          <w:tcPr>
            <w:tcW w:w="511" w:type="dxa"/>
            <w:shd w:val="clear" w:color="auto" w:fill="FFFFFF" w:themeFill="background1"/>
          </w:tcPr>
          <w:p w14:paraId="31C2D494"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sz w:val="18"/>
                <w:szCs w:val="18"/>
              </w:rPr>
            </w:pPr>
            <w:r w:rsidRPr="00B51DB9">
              <w:rPr>
                <w:rFonts w:asciiTheme="majorBidi" w:hAnsiTheme="majorBidi" w:cstheme="majorBidi"/>
                <w:color w:val="000000" w:themeColor="text1"/>
                <w:sz w:val="18"/>
                <w:szCs w:val="18"/>
              </w:rPr>
              <w:t>65</w:t>
            </w:r>
          </w:p>
        </w:tc>
        <w:tc>
          <w:tcPr>
            <w:tcW w:w="666" w:type="dxa"/>
            <w:shd w:val="clear" w:color="auto" w:fill="FFFFFF" w:themeFill="background1"/>
          </w:tcPr>
          <w:p w14:paraId="1A61FD4C"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sz w:val="18"/>
                <w:szCs w:val="18"/>
              </w:rPr>
            </w:pPr>
            <w:r w:rsidRPr="00B51DB9">
              <w:rPr>
                <w:rFonts w:asciiTheme="majorBidi" w:hAnsiTheme="majorBidi" w:cstheme="majorBidi"/>
                <w:color w:val="000000" w:themeColor="text1"/>
                <w:sz w:val="18"/>
                <w:szCs w:val="18"/>
              </w:rPr>
              <w:t>85.5</w:t>
            </w:r>
          </w:p>
        </w:tc>
        <w:tc>
          <w:tcPr>
            <w:tcW w:w="1135" w:type="dxa"/>
            <w:vMerge/>
            <w:shd w:val="clear" w:color="auto" w:fill="FFFFFF" w:themeFill="background1"/>
          </w:tcPr>
          <w:p w14:paraId="3C3F03AF" w14:textId="77777777" w:rsidR="00D87C25" w:rsidRPr="00B51DB9" w:rsidRDefault="00D87C25" w:rsidP="00D87C25">
            <w:pPr>
              <w:spacing w:line="240" w:lineRule="auto"/>
              <w:jc w:val="both"/>
              <w:rPr>
                <w:rFonts w:asciiTheme="majorBidi" w:hAnsiTheme="majorBidi" w:cstheme="majorBidi"/>
                <w:color w:val="000000" w:themeColor="text1"/>
                <w:sz w:val="18"/>
                <w:szCs w:val="18"/>
                <w:lang w:bidi="ar-IQ"/>
              </w:rPr>
            </w:pPr>
          </w:p>
        </w:tc>
      </w:tr>
      <w:tr w:rsidR="00B51DB9" w:rsidRPr="00B51DB9" w14:paraId="4019C8C2" w14:textId="77777777" w:rsidTr="00B51DB9">
        <w:trPr>
          <w:trHeight w:hRule="exact" w:val="284"/>
        </w:trPr>
        <w:tc>
          <w:tcPr>
            <w:tcW w:w="916" w:type="dxa"/>
            <w:shd w:val="clear" w:color="auto" w:fill="FFFFFF" w:themeFill="background1"/>
          </w:tcPr>
          <w:p w14:paraId="51F9B6E6"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sz w:val="18"/>
                <w:szCs w:val="18"/>
              </w:rPr>
            </w:pPr>
            <w:r w:rsidRPr="00B51DB9">
              <w:rPr>
                <w:rFonts w:asciiTheme="majorBidi" w:hAnsiTheme="majorBidi" w:cstheme="majorBidi"/>
                <w:color w:val="000000" w:themeColor="text1"/>
                <w:sz w:val="18"/>
                <w:szCs w:val="18"/>
              </w:rPr>
              <w:t>≥150 mg/dl</w:t>
            </w:r>
          </w:p>
        </w:tc>
        <w:tc>
          <w:tcPr>
            <w:tcW w:w="511" w:type="dxa"/>
            <w:shd w:val="clear" w:color="auto" w:fill="FFFFFF" w:themeFill="background1"/>
          </w:tcPr>
          <w:p w14:paraId="73EA75C3"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sz w:val="18"/>
                <w:szCs w:val="18"/>
              </w:rPr>
            </w:pPr>
            <w:r w:rsidRPr="00B51DB9">
              <w:rPr>
                <w:rFonts w:asciiTheme="majorBidi" w:hAnsiTheme="majorBidi" w:cstheme="majorBidi"/>
                <w:color w:val="000000" w:themeColor="text1"/>
                <w:sz w:val="18"/>
                <w:szCs w:val="18"/>
              </w:rPr>
              <w:t>9</w:t>
            </w:r>
          </w:p>
        </w:tc>
        <w:tc>
          <w:tcPr>
            <w:tcW w:w="666" w:type="dxa"/>
            <w:shd w:val="clear" w:color="auto" w:fill="FFFFFF" w:themeFill="background1"/>
          </w:tcPr>
          <w:p w14:paraId="04B49C60"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sz w:val="18"/>
                <w:szCs w:val="18"/>
              </w:rPr>
            </w:pPr>
            <w:r w:rsidRPr="00B51DB9">
              <w:rPr>
                <w:rFonts w:asciiTheme="majorBidi" w:hAnsiTheme="majorBidi" w:cstheme="majorBidi"/>
                <w:color w:val="000000" w:themeColor="text1"/>
                <w:sz w:val="18"/>
                <w:szCs w:val="18"/>
              </w:rPr>
              <w:t>37.5</w:t>
            </w:r>
          </w:p>
        </w:tc>
        <w:tc>
          <w:tcPr>
            <w:tcW w:w="511" w:type="dxa"/>
            <w:shd w:val="clear" w:color="auto" w:fill="FFFFFF" w:themeFill="background1"/>
          </w:tcPr>
          <w:p w14:paraId="1FDFBCF5"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sz w:val="18"/>
                <w:szCs w:val="18"/>
              </w:rPr>
            </w:pPr>
            <w:r w:rsidRPr="00B51DB9">
              <w:rPr>
                <w:rFonts w:asciiTheme="majorBidi" w:hAnsiTheme="majorBidi" w:cstheme="majorBidi"/>
                <w:color w:val="000000" w:themeColor="text1"/>
                <w:sz w:val="18"/>
                <w:szCs w:val="18"/>
              </w:rPr>
              <w:t>11</w:t>
            </w:r>
          </w:p>
        </w:tc>
        <w:tc>
          <w:tcPr>
            <w:tcW w:w="666" w:type="dxa"/>
            <w:shd w:val="clear" w:color="auto" w:fill="FFFFFF" w:themeFill="background1"/>
          </w:tcPr>
          <w:p w14:paraId="6560D1AD"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sz w:val="18"/>
                <w:szCs w:val="18"/>
              </w:rPr>
            </w:pPr>
            <w:r w:rsidRPr="00B51DB9">
              <w:rPr>
                <w:rFonts w:asciiTheme="majorBidi" w:hAnsiTheme="majorBidi" w:cstheme="majorBidi"/>
                <w:color w:val="000000" w:themeColor="text1"/>
                <w:sz w:val="18"/>
                <w:szCs w:val="18"/>
              </w:rPr>
              <w:t>14.5</w:t>
            </w:r>
          </w:p>
        </w:tc>
        <w:tc>
          <w:tcPr>
            <w:tcW w:w="1135" w:type="dxa"/>
            <w:vMerge/>
            <w:shd w:val="clear" w:color="auto" w:fill="FFFFFF" w:themeFill="background1"/>
          </w:tcPr>
          <w:p w14:paraId="4E58CF69" w14:textId="77777777" w:rsidR="00D87C25" w:rsidRPr="00B51DB9" w:rsidRDefault="00D87C25" w:rsidP="00D87C25">
            <w:pPr>
              <w:spacing w:line="240" w:lineRule="auto"/>
              <w:jc w:val="both"/>
              <w:rPr>
                <w:rFonts w:asciiTheme="majorBidi" w:hAnsiTheme="majorBidi" w:cstheme="majorBidi"/>
                <w:color w:val="000000" w:themeColor="text1"/>
                <w:sz w:val="18"/>
                <w:szCs w:val="18"/>
                <w:lang w:bidi="ar-IQ"/>
              </w:rPr>
            </w:pPr>
          </w:p>
        </w:tc>
      </w:tr>
      <w:tr w:rsidR="00D87C25" w:rsidRPr="00B51DB9" w14:paraId="7EDC4252" w14:textId="77777777" w:rsidTr="00B51DB9">
        <w:trPr>
          <w:trHeight w:hRule="exact" w:val="284"/>
        </w:trPr>
        <w:tc>
          <w:tcPr>
            <w:tcW w:w="3270" w:type="dxa"/>
            <w:gridSpan w:val="5"/>
            <w:shd w:val="clear" w:color="auto" w:fill="FFFFFF" w:themeFill="background1"/>
          </w:tcPr>
          <w:p w14:paraId="38379D9C"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sz w:val="18"/>
                <w:szCs w:val="18"/>
              </w:rPr>
            </w:pPr>
            <w:r w:rsidRPr="00B51DB9">
              <w:rPr>
                <w:rFonts w:asciiTheme="majorBidi" w:hAnsiTheme="majorBidi" w:cstheme="majorBidi"/>
                <w:color w:val="000000" w:themeColor="text1"/>
                <w:sz w:val="18"/>
                <w:szCs w:val="18"/>
              </w:rPr>
              <w:t xml:space="preserve">HDL level </w:t>
            </w:r>
          </w:p>
        </w:tc>
        <w:tc>
          <w:tcPr>
            <w:tcW w:w="1135" w:type="dxa"/>
            <w:vMerge w:val="restart"/>
            <w:shd w:val="clear" w:color="auto" w:fill="FFFFFF" w:themeFill="background1"/>
          </w:tcPr>
          <w:p w14:paraId="48A62910" w14:textId="77777777" w:rsidR="00D87C25" w:rsidRPr="00B51DB9" w:rsidRDefault="00D87C25" w:rsidP="00D87C25">
            <w:pPr>
              <w:spacing w:line="240" w:lineRule="auto"/>
              <w:jc w:val="both"/>
              <w:rPr>
                <w:rFonts w:asciiTheme="majorBidi" w:hAnsiTheme="majorBidi" w:cstheme="majorBidi"/>
                <w:color w:val="000000" w:themeColor="text1"/>
                <w:sz w:val="18"/>
                <w:szCs w:val="18"/>
                <w:lang w:bidi="ar-IQ"/>
              </w:rPr>
            </w:pPr>
            <w:r w:rsidRPr="00B51DB9">
              <w:rPr>
                <w:rFonts w:asciiTheme="majorBidi" w:hAnsiTheme="majorBidi" w:cstheme="majorBidi"/>
                <w:color w:val="000000" w:themeColor="text1"/>
                <w:sz w:val="18"/>
                <w:szCs w:val="18"/>
                <w:lang w:bidi="ar-IQ"/>
              </w:rPr>
              <w:t>0.01</w:t>
            </w:r>
            <w:r w:rsidRPr="00B51DB9">
              <w:rPr>
                <w:rFonts w:asciiTheme="majorBidi" w:hAnsiTheme="majorBidi" w:cstheme="majorBidi"/>
                <w:color w:val="000000" w:themeColor="text1"/>
                <w:sz w:val="18"/>
                <w:szCs w:val="18"/>
                <w:vertAlign w:val="superscript"/>
                <w:lang w:bidi="ar-IQ"/>
              </w:rPr>
              <w:t xml:space="preserve"> S</w:t>
            </w:r>
            <w:r w:rsidRPr="00B51DB9">
              <w:rPr>
                <w:rFonts w:asciiTheme="majorBidi" w:hAnsiTheme="majorBidi" w:cstheme="majorBidi"/>
                <w:color w:val="000000" w:themeColor="text1"/>
                <w:sz w:val="18"/>
                <w:szCs w:val="18"/>
                <w:lang w:bidi="ar-IQ"/>
              </w:rPr>
              <w:t xml:space="preserve"> </w:t>
            </w:r>
          </w:p>
          <w:p w14:paraId="298217EA" w14:textId="77777777" w:rsidR="00D87C25" w:rsidRPr="00B51DB9" w:rsidRDefault="00D87C25" w:rsidP="00D87C25">
            <w:pPr>
              <w:spacing w:line="240" w:lineRule="auto"/>
              <w:jc w:val="both"/>
              <w:rPr>
                <w:rFonts w:asciiTheme="majorBidi" w:hAnsiTheme="majorBidi" w:cstheme="majorBidi"/>
                <w:color w:val="000000" w:themeColor="text1"/>
                <w:sz w:val="18"/>
                <w:szCs w:val="18"/>
                <w:lang w:bidi="ar-IQ"/>
              </w:rPr>
            </w:pPr>
          </w:p>
        </w:tc>
      </w:tr>
      <w:tr w:rsidR="00B51DB9" w:rsidRPr="00B51DB9" w14:paraId="699562BA" w14:textId="77777777" w:rsidTr="00B51DB9">
        <w:trPr>
          <w:trHeight w:hRule="exact" w:val="284"/>
        </w:trPr>
        <w:tc>
          <w:tcPr>
            <w:tcW w:w="916" w:type="dxa"/>
            <w:shd w:val="clear" w:color="auto" w:fill="FFFFFF" w:themeFill="background1"/>
          </w:tcPr>
          <w:p w14:paraId="62E94D95"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sz w:val="18"/>
                <w:szCs w:val="18"/>
              </w:rPr>
            </w:pPr>
            <w:r w:rsidRPr="00B51DB9">
              <w:rPr>
                <w:rFonts w:asciiTheme="majorBidi" w:hAnsiTheme="majorBidi" w:cstheme="majorBidi"/>
                <w:color w:val="000000" w:themeColor="text1"/>
                <w:sz w:val="18"/>
                <w:szCs w:val="18"/>
              </w:rPr>
              <w:t>Normal</w:t>
            </w:r>
          </w:p>
        </w:tc>
        <w:tc>
          <w:tcPr>
            <w:tcW w:w="511" w:type="dxa"/>
            <w:shd w:val="clear" w:color="auto" w:fill="FFFFFF" w:themeFill="background1"/>
          </w:tcPr>
          <w:p w14:paraId="2B522878"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sz w:val="18"/>
                <w:szCs w:val="18"/>
              </w:rPr>
            </w:pPr>
            <w:r w:rsidRPr="00B51DB9">
              <w:rPr>
                <w:rFonts w:asciiTheme="majorBidi" w:hAnsiTheme="majorBidi" w:cstheme="majorBidi"/>
                <w:color w:val="000000" w:themeColor="text1"/>
                <w:sz w:val="18"/>
                <w:szCs w:val="18"/>
              </w:rPr>
              <w:t>10</w:t>
            </w:r>
          </w:p>
        </w:tc>
        <w:tc>
          <w:tcPr>
            <w:tcW w:w="666" w:type="dxa"/>
            <w:shd w:val="clear" w:color="auto" w:fill="FFFFFF" w:themeFill="background1"/>
          </w:tcPr>
          <w:p w14:paraId="09E7472F"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sz w:val="18"/>
                <w:szCs w:val="18"/>
              </w:rPr>
            </w:pPr>
            <w:r w:rsidRPr="00B51DB9">
              <w:rPr>
                <w:rFonts w:asciiTheme="majorBidi" w:hAnsiTheme="majorBidi" w:cstheme="majorBidi"/>
                <w:color w:val="000000" w:themeColor="text1"/>
                <w:sz w:val="18"/>
                <w:szCs w:val="18"/>
              </w:rPr>
              <w:t>41.7</w:t>
            </w:r>
          </w:p>
        </w:tc>
        <w:tc>
          <w:tcPr>
            <w:tcW w:w="511" w:type="dxa"/>
            <w:shd w:val="clear" w:color="auto" w:fill="FFFFFF" w:themeFill="background1"/>
          </w:tcPr>
          <w:p w14:paraId="08A28369"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sz w:val="18"/>
                <w:szCs w:val="18"/>
              </w:rPr>
            </w:pPr>
            <w:r w:rsidRPr="00B51DB9">
              <w:rPr>
                <w:rFonts w:asciiTheme="majorBidi" w:hAnsiTheme="majorBidi" w:cstheme="majorBidi"/>
                <w:color w:val="000000" w:themeColor="text1"/>
                <w:sz w:val="18"/>
                <w:szCs w:val="18"/>
              </w:rPr>
              <w:t>52</w:t>
            </w:r>
          </w:p>
        </w:tc>
        <w:tc>
          <w:tcPr>
            <w:tcW w:w="666" w:type="dxa"/>
            <w:shd w:val="clear" w:color="auto" w:fill="FFFFFF" w:themeFill="background1"/>
          </w:tcPr>
          <w:p w14:paraId="5D98027F"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sz w:val="18"/>
                <w:szCs w:val="18"/>
              </w:rPr>
            </w:pPr>
            <w:r w:rsidRPr="00B51DB9">
              <w:rPr>
                <w:rFonts w:asciiTheme="majorBidi" w:hAnsiTheme="majorBidi" w:cstheme="majorBidi"/>
                <w:color w:val="000000" w:themeColor="text1"/>
                <w:sz w:val="18"/>
                <w:szCs w:val="18"/>
              </w:rPr>
              <w:t>68.4</w:t>
            </w:r>
          </w:p>
        </w:tc>
        <w:tc>
          <w:tcPr>
            <w:tcW w:w="1135" w:type="dxa"/>
            <w:vMerge/>
            <w:shd w:val="clear" w:color="auto" w:fill="FFFFFF" w:themeFill="background1"/>
          </w:tcPr>
          <w:p w14:paraId="2BA4BA8C" w14:textId="77777777" w:rsidR="00D87C25" w:rsidRPr="00B51DB9" w:rsidRDefault="00D87C25" w:rsidP="00D87C25">
            <w:pPr>
              <w:spacing w:line="240" w:lineRule="auto"/>
              <w:jc w:val="both"/>
              <w:rPr>
                <w:rFonts w:asciiTheme="majorBidi" w:hAnsiTheme="majorBidi" w:cstheme="majorBidi"/>
                <w:color w:val="000000" w:themeColor="text1"/>
                <w:sz w:val="18"/>
                <w:szCs w:val="18"/>
                <w:lang w:bidi="ar-IQ"/>
              </w:rPr>
            </w:pPr>
          </w:p>
        </w:tc>
      </w:tr>
      <w:tr w:rsidR="00B51DB9" w:rsidRPr="00B51DB9" w14:paraId="74B0DDF2" w14:textId="77777777" w:rsidTr="00B51DB9">
        <w:trPr>
          <w:trHeight w:hRule="exact" w:val="284"/>
        </w:trPr>
        <w:tc>
          <w:tcPr>
            <w:tcW w:w="916" w:type="dxa"/>
            <w:shd w:val="clear" w:color="auto" w:fill="FFFFFF" w:themeFill="background1"/>
          </w:tcPr>
          <w:p w14:paraId="22F9598E"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sz w:val="18"/>
                <w:szCs w:val="18"/>
              </w:rPr>
            </w:pPr>
            <w:r w:rsidRPr="00B51DB9">
              <w:rPr>
                <w:rFonts w:asciiTheme="majorBidi" w:hAnsiTheme="majorBidi" w:cstheme="majorBidi"/>
                <w:color w:val="000000" w:themeColor="text1"/>
                <w:sz w:val="18"/>
                <w:szCs w:val="18"/>
              </w:rPr>
              <w:t>Low</w:t>
            </w:r>
          </w:p>
        </w:tc>
        <w:tc>
          <w:tcPr>
            <w:tcW w:w="511" w:type="dxa"/>
            <w:shd w:val="clear" w:color="auto" w:fill="FFFFFF" w:themeFill="background1"/>
          </w:tcPr>
          <w:p w14:paraId="52ED6A36"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sz w:val="18"/>
                <w:szCs w:val="18"/>
              </w:rPr>
            </w:pPr>
            <w:r w:rsidRPr="00B51DB9">
              <w:rPr>
                <w:rFonts w:asciiTheme="majorBidi" w:hAnsiTheme="majorBidi" w:cstheme="majorBidi"/>
                <w:color w:val="000000" w:themeColor="text1"/>
                <w:sz w:val="18"/>
                <w:szCs w:val="18"/>
              </w:rPr>
              <w:t>14</w:t>
            </w:r>
          </w:p>
        </w:tc>
        <w:tc>
          <w:tcPr>
            <w:tcW w:w="666" w:type="dxa"/>
            <w:shd w:val="clear" w:color="auto" w:fill="FFFFFF" w:themeFill="background1"/>
          </w:tcPr>
          <w:p w14:paraId="79107A59"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sz w:val="18"/>
                <w:szCs w:val="18"/>
              </w:rPr>
            </w:pPr>
            <w:r w:rsidRPr="00B51DB9">
              <w:rPr>
                <w:rFonts w:asciiTheme="majorBidi" w:hAnsiTheme="majorBidi" w:cstheme="majorBidi"/>
                <w:color w:val="000000" w:themeColor="text1"/>
                <w:sz w:val="18"/>
                <w:szCs w:val="18"/>
              </w:rPr>
              <w:t>58.3</w:t>
            </w:r>
          </w:p>
        </w:tc>
        <w:tc>
          <w:tcPr>
            <w:tcW w:w="511" w:type="dxa"/>
            <w:shd w:val="clear" w:color="auto" w:fill="FFFFFF" w:themeFill="background1"/>
          </w:tcPr>
          <w:p w14:paraId="08329548"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sz w:val="18"/>
                <w:szCs w:val="18"/>
              </w:rPr>
            </w:pPr>
            <w:r w:rsidRPr="00B51DB9">
              <w:rPr>
                <w:rFonts w:asciiTheme="majorBidi" w:hAnsiTheme="majorBidi" w:cstheme="majorBidi"/>
                <w:color w:val="000000" w:themeColor="text1"/>
                <w:sz w:val="18"/>
                <w:szCs w:val="18"/>
              </w:rPr>
              <w:t>24</w:t>
            </w:r>
          </w:p>
        </w:tc>
        <w:tc>
          <w:tcPr>
            <w:tcW w:w="666" w:type="dxa"/>
            <w:shd w:val="clear" w:color="auto" w:fill="FFFFFF" w:themeFill="background1"/>
          </w:tcPr>
          <w:p w14:paraId="1795A2D5"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sz w:val="18"/>
                <w:szCs w:val="18"/>
              </w:rPr>
            </w:pPr>
            <w:r w:rsidRPr="00B51DB9">
              <w:rPr>
                <w:rFonts w:asciiTheme="majorBidi" w:hAnsiTheme="majorBidi" w:cstheme="majorBidi"/>
                <w:color w:val="000000" w:themeColor="text1"/>
                <w:sz w:val="18"/>
                <w:szCs w:val="18"/>
              </w:rPr>
              <w:t>31.6</w:t>
            </w:r>
          </w:p>
        </w:tc>
        <w:tc>
          <w:tcPr>
            <w:tcW w:w="1135" w:type="dxa"/>
            <w:vMerge/>
            <w:shd w:val="clear" w:color="auto" w:fill="FFFFFF" w:themeFill="background1"/>
          </w:tcPr>
          <w:p w14:paraId="62947748" w14:textId="77777777" w:rsidR="00D87C25" w:rsidRPr="00B51DB9" w:rsidRDefault="00D87C25" w:rsidP="00D87C25">
            <w:pPr>
              <w:spacing w:line="240" w:lineRule="auto"/>
              <w:jc w:val="both"/>
              <w:rPr>
                <w:rFonts w:asciiTheme="majorBidi" w:hAnsiTheme="majorBidi" w:cstheme="majorBidi"/>
                <w:color w:val="000000" w:themeColor="text1"/>
                <w:sz w:val="18"/>
                <w:szCs w:val="18"/>
                <w:lang w:bidi="ar-IQ"/>
              </w:rPr>
            </w:pPr>
          </w:p>
        </w:tc>
      </w:tr>
      <w:tr w:rsidR="00D87C25" w:rsidRPr="00B51DB9" w14:paraId="79072EB6" w14:textId="77777777" w:rsidTr="00B51DB9">
        <w:trPr>
          <w:trHeight w:hRule="exact" w:val="284"/>
        </w:trPr>
        <w:tc>
          <w:tcPr>
            <w:tcW w:w="3270" w:type="dxa"/>
            <w:gridSpan w:val="5"/>
            <w:shd w:val="clear" w:color="auto" w:fill="FFFFFF" w:themeFill="background1"/>
          </w:tcPr>
          <w:p w14:paraId="403F701F"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sz w:val="18"/>
                <w:szCs w:val="18"/>
              </w:rPr>
            </w:pPr>
            <w:r w:rsidRPr="00B51DB9">
              <w:rPr>
                <w:rFonts w:asciiTheme="majorBidi" w:hAnsiTheme="majorBidi" w:cstheme="majorBidi"/>
                <w:color w:val="000000" w:themeColor="text1"/>
                <w:sz w:val="18"/>
                <w:szCs w:val="18"/>
              </w:rPr>
              <w:t>LDL level</w:t>
            </w:r>
          </w:p>
        </w:tc>
        <w:tc>
          <w:tcPr>
            <w:tcW w:w="1135" w:type="dxa"/>
            <w:vMerge w:val="restart"/>
            <w:shd w:val="clear" w:color="auto" w:fill="FFFFFF" w:themeFill="background1"/>
          </w:tcPr>
          <w:p w14:paraId="5CBD1B9E" w14:textId="77777777" w:rsidR="00D87C25" w:rsidRPr="00B51DB9" w:rsidRDefault="00D87C25" w:rsidP="00D87C25">
            <w:pPr>
              <w:spacing w:line="240" w:lineRule="auto"/>
              <w:jc w:val="both"/>
              <w:rPr>
                <w:rFonts w:asciiTheme="majorBidi" w:hAnsiTheme="majorBidi" w:cstheme="majorBidi"/>
                <w:color w:val="000000" w:themeColor="text1"/>
                <w:sz w:val="18"/>
                <w:szCs w:val="18"/>
                <w:lang w:bidi="ar-IQ"/>
              </w:rPr>
            </w:pPr>
            <w:r w:rsidRPr="00B51DB9">
              <w:rPr>
                <w:rFonts w:asciiTheme="majorBidi" w:hAnsiTheme="majorBidi" w:cstheme="majorBidi"/>
                <w:color w:val="000000" w:themeColor="text1"/>
                <w:sz w:val="18"/>
                <w:szCs w:val="18"/>
                <w:lang w:bidi="ar-IQ"/>
              </w:rPr>
              <w:t>0.1</w:t>
            </w:r>
            <w:r w:rsidRPr="00B51DB9">
              <w:rPr>
                <w:rFonts w:asciiTheme="majorBidi" w:hAnsiTheme="majorBidi" w:cstheme="majorBidi"/>
                <w:color w:val="000000" w:themeColor="text1"/>
                <w:sz w:val="18"/>
                <w:szCs w:val="18"/>
                <w:vertAlign w:val="superscript"/>
                <w:lang w:bidi="ar-IQ"/>
              </w:rPr>
              <w:t xml:space="preserve"> NS</w:t>
            </w:r>
            <w:r w:rsidRPr="00B51DB9">
              <w:rPr>
                <w:rFonts w:asciiTheme="majorBidi" w:hAnsiTheme="majorBidi" w:cstheme="majorBidi"/>
                <w:color w:val="000000" w:themeColor="text1"/>
                <w:sz w:val="18"/>
                <w:szCs w:val="18"/>
                <w:lang w:bidi="ar-IQ"/>
              </w:rPr>
              <w:t xml:space="preserve"> </w:t>
            </w:r>
          </w:p>
          <w:p w14:paraId="5DD96BBE" w14:textId="77777777" w:rsidR="00D87C25" w:rsidRPr="00B51DB9" w:rsidRDefault="00D87C25" w:rsidP="00D87C25">
            <w:pPr>
              <w:spacing w:line="240" w:lineRule="auto"/>
              <w:jc w:val="both"/>
              <w:rPr>
                <w:rFonts w:asciiTheme="majorBidi" w:hAnsiTheme="majorBidi" w:cstheme="majorBidi"/>
                <w:color w:val="000000" w:themeColor="text1"/>
                <w:sz w:val="18"/>
                <w:szCs w:val="18"/>
                <w:lang w:bidi="ar-IQ"/>
              </w:rPr>
            </w:pPr>
          </w:p>
        </w:tc>
      </w:tr>
      <w:tr w:rsidR="00B51DB9" w:rsidRPr="00B51DB9" w14:paraId="02D818C5" w14:textId="77777777" w:rsidTr="00B51DB9">
        <w:trPr>
          <w:trHeight w:hRule="exact" w:val="284"/>
        </w:trPr>
        <w:tc>
          <w:tcPr>
            <w:tcW w:w="916" w:type="dxa"/>
            <w:shd w:val="clear" w:color="auto" w:fill="FFFFFF" w:themeFill="background1"/>
          </w:tcPr>
          <w:p w14:paraId="23980264"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sz w:val="18"/>
                <w:szCs w:val="18"/>
              </w:rPr>
            </w:pPr>
            <w:r w:rsidRPr="00B51DB9">
              <w:rPr>
                <w:rFonts w:asciiTheme="majorBidi" w:hAnsiTheme="majorBidi" w:cstheme="majorBidi"/>
                <w:color w:val="000000" w:themeColor="text1"/>
                <w:sz w:val="18"/>
                <w:szCs w:val="18"/>
              </w:rPr>
              <w:t>Normal</w:t>
            </w:r>
          </w:p>
        </w:tc>
        <w:tc>
          <w:tcPr>
            <w:tcW w:w="511" w:type="dxa"/>
            <w:shd w:val="clear" w:color="auto" w:fill="FFFFFF" w:themeFill="background1"/>
          </w:tcPr>
          <w:p w14:paraId="19A07CFD"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sz w:val="18"/>
                <w:szCs w:val="18"/>
              </w:rPr>
            </w:pPr>
            <w:r w:rsidRPr="00B51DB9">
              <w:rPr>
                <w:rFonts w:asciiTheme="majorBidi" w:hAnsiTheme="majorBidi" w:cstheme="majorBidi"/>
                <w:color w:val="000000" w:themeColor="text1"/>
                <w:sz w:val="18"/>
                <w:szCs w:val="18"/>
              </w:rPr>
              <w:t>20</w:t>
            </w:r>
          </w:p>
        </w:tc>
        <w:tc>
          <w:tcPr>
            <w:tcW w:w="666" w:type="dxa"/>
            <w:shd w:val="clear" w:color="auto" w:fill="FFFFFF" w:themeFill="background1"/>
          </w:tcPr>
          <w:p w14:paraId="3CE7B467"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sz w:val="18"/>
                <w:szCs w:val="18"/>
              </w:rPr>
            </w:pPr>
            <w:r w:rsidRPr="00B51DB9">
              <w:rPr>
                <w:rFonts w:asciiTheme="majorBidi" w:hAnsiTheme="majorBidi" w:cstheme="majorBidi"/>
                <w:color w:val="000000" w:themeColor="text1"/>
                <w:sz w:val="18"/>
                <w:szCs w:val="18"/>
              </w:rPr>
              <w:t>83.3</w:t>
            </w:r>
          </w:p>
        </w:tc>
        <w:tc>
          <w:tcPr>
            <w:tcW w:w="511" w:type="dxa"/>
            <w:shd w:val="clear" w:color="auto" w:fill="FFFFFF" w:themeFill="background1"/>
          </w:tcPr>
          <w:p w14:paraId="200099A1"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sz w:val="18"/>
                <w:szCs w:val="18"/>
              </w:rPr>
            </w:pPr>
            <w:r w:rsidRPr="00B51DB9">
              <w:rPr>
                <w:rFonts w:asciiTheme="majorBidi" w:hAnsiTheme="majorBidi" w:cstheme="majorBidi"/>
                <w:color w:val="000000" w:themeColor="text1"/>
                <w:sz w:val="18"/>
                <w:szCs w:val="18"/>
              </w:rPr>
              <w:t>71</w:t>
            </w:r>
          </w:p>
        </w:tc>
        <w:tc>
          <w:tcPr>
            <w:tcW w:w="666" w:type="dxa"/>
            <w:shd w:val="clear" w:color="auto" w:fill="FFFFFF" w:themeFill="background1"/>
          </w:tcPr>
          <w:p w14:paraId="52127088"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sz w:val="18"/>
                <w:szCs w:val="18"/>
              </w:rPr>
            </w:pPr>
            <w:r w:rsidRPr="00B51DB9">
              <w:rPr>
                <w:rFonts w:asciiTheme="majorBidi" w:hAnsiTheme="majorBidi" w:cstheme="majorBidi"/>
                <w:color w:val="000000" w:themeColor="text1"/>
                <w:sz w:val="18"/>
                <w:szCs w:val="18"/>
              </w:rPr>
              <w:t>93.4</w:t>
            </w:r>
          </w:p>
        </w:tc>
        <w:tc>
          <w:tcPr>
            <w:tcW w:w="1135" w:type="dxa"/>
            <w:vMerge/>
            <w:shd w:val="clear" w:color="auto" w:fill="FFFFFF" w:themeFill="background1"/>
          </w:tcPr>
          <w:p w14:paraId="2873F058" w14:textId="77777777" w:rsidR="00D87C25" w:rsidRPr="00B51DB9" w:rsidRDefault="00D87C25" w:rsidP="00D87C25">
            <w:pPr>
              <w:spacing w:line="240" w:lineRule="auto"/>
              <w:jc w:val="both"/>
              <w:rPr>
                <w:rFonts w:asciiTheme="majorBidi" w:hAnsiTheme="majorBidi" w:cstheme="majorBidi"/>
                <w:color w:val="000000" w:themeColor="text1"/>
                <w:sz w:val="18"/>
                <w:szCs w:val="18"/>
                <w:lang w:bidi="ar-IQ"/>
              </w:rPr>
            </w:pPr>
          </w:p>
        </w:tc>
      </w:tr>
      <w:tr w:rsidR="00B51DB9" w:rsidRPr="00B51DB9" w14:paraId="712B9978" w14:textId="77777777" w:rsidTr="00B51DB9">
        <w:trPr>
          <w:trHeight w:hRule="exact" w:val="284"/>
        </w:trPr>
        <w:tc>
          <w:tcPr>
            <w:tcW w:w="916" w:type="dxa"/>
            <w:shd w:val="clear" w:color="auto" w:fill="FFFFFF" w:themeFill="background1"/>
          </w:tcPr>
          <w:p w14:paraId="373AE4E8"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sz w:val="18"/>
                <w:szCs w:val="18"/>
              </w:rPr>
            </w:pPr>
            <w:r w:rsidRPr="00B51DB9">
              <w:rPr>
                <w:rFonts w:asciiTheme="majorBidi" w:hAnsiTheme="majorBidi" w:cstheme="majorBidi"/>
                <w:color w:val="000000" w:themeColor="text1"/>
                <w:sz w:val="18"/>
                <w:szCs w:val="18"/>
              </w:rPr>
              <w:t>Elevated</w:t>
            </w:r>
          </w:p>
        </w:tc>
        <w:tc>
          <w:tcPr>
            <w:tcW w:w="511" w:type="dxa"/>
            <w:shd w:val="clear" w:color="auto" w:fill="FFFFFF" w:themeFill="background1"/>
          </w:tcPr>
          <w:p w14:paraId="696C599E"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sz w:val="18"/>
                <w:szCs w:val="18"/>
              </w:rPr>
            </w:pPr>
            <w:r w:rsidRPr="00B51DB9">
              <w:rPr>
                <w:rFonts w:asciiTheme="majorBidi" w:hAnsiTheme="majorBidi" w:cstheme="majorBidi"/>
                <w:color w:val="000000" w:themeColor="text1"/>
                <w:sz w:val="18"/>
                <w:szCs w:val="18"/>
              </w:rPr>
              <w:t>4</w:t>
            </w:r>
          </w:p>
        </w:tc>
        <w:tc>
          <w:tcPr>
            <w:tcW w:w="666" w:type="dxa"/>
            <w:shd w:val="clear" w:color="auto" w:fill="FFFFFF" w:themeFill="background1"/>
          </w:tcPr>
          <w:p w14:paraId="7CB70239"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sz w:val="18"/>
                <w:szCs w:val="18"/>
              </w:rPr>
            </w:pPr>
            <w:r w:rsidRPr="00B51DB9">
              <w:rPr>
                <w:rFonts w:asciiTheme="majorBidi" w:hAnsiTheme="majorBidi" w:cstheme="majorBidi"/>
                <w:color w:val="000000" w:themeColor="text1"/>
                <w:sz w:val="18"/>
                <w:szCs w:val="18"/>
              </w:rPr>
              <w:t>16.7</w:t>
            </w:r>
          </w:p>
        </w:tc>
        <w:tc>
          <w:tcPr>
            <w:tcW w:w="511" w:type="dxa"/>
            <w:shd w:val="clear" w:color="auto" w:fill="FFFFFF" w:themeFill="background1"/>
          </w:tcPr>
          <w:p w14:paraId="13DD4044"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sz w:val="18"/>
                <w:szCs w:val="18"/>
              </w:rPr>
            </w:pPr>
            <w:r w:rsidRPr="00B51DB9">
              <w:rPr>
                <w:rFonts w:asciiTheme="majorBidi" w:hAnsiTheme="majorBidi" w:cstheme="majorBidi"/>
                <w:color w:val="000000" w:themeColor="text1"/>
                <w:sz w:val="18"/>
                <w:szCs w:val="18"/>
              </w:rPr>
              <w:t>5</w:t>
            </w:r>
          </w:p>
        </w:tc>
        <w:tc>
          <w:tcPr>
            <w:tcW w:w="666" w:type="dxa"/>
            <w:shd w:val="clear" w:color="auto" w:fill="FFFFFF" w:themeFill="background1"/>
          </w:tcPr>
          <w:p w14:paraId="29F73869"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sz w:val="18"/>
                <w:szCs w:val="18"/>
              </w:rPr>
            </w:pPr>
            <w:r w:rsidRPr="00B51DB9">
              <w:rPr>
                <w:rFonts w:asciiTheme="majorBidi" w:hAnsiTheme="majorBidi" w:cstheme="majorBidi"/>
                <w:color w:val="000000" w:themeColor="text1"/>
                <w:sz w:val="18"/>
                <w:szCs w:val="18"/>
              </w:rPr>
              <w:t>6.6</w:t>
            </w:r>
          </w:p>
        </w:tc>
        <w:tc>
          <w:tcPr>
            <w:tcW w:w="1135" w:type="dxa"/>
            <w:vMerge/>
            <w:shd w:val="clear" w:color="auto" w:fill="FFFFFF" w:themeFill="background1"/>
          </w:tcPr>
          <w:p w14:paraId="0C3BE778" w14:textId="77777777" w:rsidR="00D87C25" w:rsidRPr="00B51DB9" w:rsidRDefault="00D87C25" w:rsidP="00D87C25">
            <w:pPr>
              <w:spacing w:line="240" w:lineRule="auto"/>
              <w:jc w:val="both"/>
              <w:rPr>
                <w:rFonts w:asciiTheme="majorBidi" w:hAnsiTheme="majorBidi" w:cstheme="majorBidi"/>
                <w:color w:val="000000" w:themeColor="text1"/>
                <w:sz w:val="18"/>
                <w:szCs w:val="18"/>
                <w:lang w:bidi="ar-IQ"/>
              </w:rPr>
            </w:pPr>
          </w:p>
        </w:tc>
      </w:tr>
      <w:tr w:rsidR="00D87C25" w:rsidRPr="00B51DB9" w14:paraId="32B06E39" w14:textId="77777777" w:rsidTr="00B51DB9">
        <w:trPr>
          <w:trHeight w:hRule="exact" w:val="284"/>
        </w:trPr>
        <w:tc>
          <w:tcPr>
            <w:tcW w:w="3270" w:type="dxa"/>
            <w:gridSpan w:val="5"/>
            <w:shd w:val="clear" w:color="auto" w:fill="FFFFFF" w:themeFill="background1"/>
          </w:tcPr>
          <w:p w14:paraId="30AB773F"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sz w:val="18"/>
                <w:szCs w:val="18"/>
              </w:rPr>
            </w:pPr>
            <w:r w:rsidRPr="00B51DB9">
              <w:rPr>
                <w:rFonts w:asciiTheme="majorBidi" w:hAnsiTheme="majorBidi" w:cstheme="majorBidi"/>
                <w:color w:val="000000" w:themeColor="text1"/>
                <w:sz w:val="18"/>
                <w:szCs w:val="18"/>
              </w:rPr>
              <w:t xml:space="preserve">AST level </w:t>
            </w:r>
          </w:p>
        </w:tc>
        <w:tc>
          <w:tcPr>
            <w:tcW w:w="1135" w:type="dxa"/>
            <w:vMerge w:val="restart"/>
            <w:shd w:val="clear" w:color="auto" w:fill="FFFFFF" w:themeFill="background1"/>
          </w:tcPr>
          <w:p w14:paraId="3D0A8008" w14:textId="77777777" w:rsidR="00D87C25" w:rsidRPr="00B51DB9" w:rsidRDefault="00D87C25" w:rsidP="00D87C25">
            <w:pPr>
              <w:spacing w:line="240" w:lineRule="auto"/>
              <w:jc w:val="both"/>
              <w:rPr>
                <w:rFonts w:asciiTheme="majorBidi" w:hAnsiTheme="majorBidi" w:cstheme="majorBidi"/>
                <w:color w:val="000000" w:themeColor="text1"/>
                <w:sz w:val="18"/>
                <w:szCs w:val="18"/>
                <w:lang w:bidi="ar-IQ"/>
              </w:rPr>
            </w:pPr>
            <w:r w:rsidRPr="00B51DB9">
              <w:rPr>
                <w:rFonts w:asciiTheme="majorBidi" w:hAnsiTheme="majorBidi" w:cstheme="majorBidi"/>
                <w:color w:val="000000" w:themeColor="text1"/>
                <w:sz w:val="18"/>
                <w:szCs w:val="18"/>
                <w:lang w:bidi="ar-IQ"/>
              </w:rPr>
              <w:t>0.002</w:t>
            </w:r>
            <w:r w:rsidRPr="00B51DB9">
              <w:rPr>
                <w:rFonts w:asciiTheme="majorBidi" w:hAnsiTheme="majorBidi" w:cstheme="majorBidi"/>
                <w:color w:val="000000" w:themeColor="text1"/>
                <w:sz w:val="18"/>
                <w:szCs w:val="18"/>
                <w:vertAlign w:val="superscript"/>
                <w:lang w:bidi="ar-IQ"/>
              </w:rPr>
              <w:t xml:space="preserve"> S</w:t>
            </w:r>
            <w:r w:rsidRPr="00B51DB9">
              <w:rPr>
                <w:rFonts w:asciiTheme="majorBidi" w:hAnsiTheme="majorBidi" w:cstheme="majorBidi"/>
                <w:color w:val="000000" w:themeColor="text1"/>
                <w:sz w:val="18"/>
                <w:szCs w:val="18"/>
                <w:lang w:bidi="ar-IQ"/>
              </w:rPr>
              <w:t xml:space="preserve"> </w:t>
            </w:r>
          </w:p>
          <w:p w14:paraId="56DE8C12" w14:textId="77777777" w:rsidR="00D87C25" w:rsidRPr="00B51DB9" w:rsidRDefault="00D87C25" w:rsidP="00D87C25">
            <w:pPr>
              <w:spacing w:line="240" w:lineRule="auto"/>
              <w:jc w:val="both"/>
              <w:rPr>
                <w:rFonts w:asciiTheme="majorBidi" w:hAnsiTheme="majorBidi" w:cstheme="majorBidi"/>
                <w:color w:val="000000" w:themeColor="text1"/>
                <w:sz w:val="18"/>
                <w:szCs w:val="18"/>
                <w:lang w:bidi="ar-IQ"/>
              </w:rPr>
            </w:pPr>
          </w:p>
        </w:tc>
      </w:tr>
      <w:tr w:rsidR="00B51DB9" w:rsidRPr="00B51DB9" w14:paraId="0AE55C72" w14:textId="77777777" w:rsidTr="00B51DB9">
        <w:trPr>
          <w:trHeight w:hRule="exact" w:val="284"/>
        </w:trPr>
        <w:tc>
          <w:tcPr>
            <w:tcW w:w="916" w:type="dxa"/>
            <w:shd w:val="clear" w:color="auto" w:fill="FFFFFF" w:themeFill="background1"/>
          </w:tcPr>
          <w:p w14:paraId="358158D3"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sz w:val="18"/>
                <w:szCs w:val="18"/>
              </w:rPr>
            </w:pPr>
            <w:r w:rsidRPr="00B51DB9">
              <w:rPr>
                <w:rFonts w:asciiTheme="majorBidi" w:hAnsiTheme="majorBidi" w:cstheme="majorBidi"/>
                <w:color w:val="000000" w:themeColor="text1"/>
                <w:sz w:val="18"/>
                <w:szCs w:val="18"/>
              </w:rPr>
              <w:t>Normal</w:t>
            </w:r>
          </w:p>
        </w:tc>
        <w:tc>
          <w:tcPr>
            <w:tcW w:w="511" w:type="dxa"/>
            <w:shd w:val="clear" w:color="auto" w:fill="FFFFFF" w:themeFill="background1"/>
          </w:tcPr>
          <w:p w14:paraId="3E396182"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sz w:val="18"/>
                <w:szCs w:val="18"/>
              </w:rPr>
            </w:pPr>
            <w:r w:rsidRPr="00B51DB9">
              <w:rPr>
                <w:rFonts w:asciiTheme="majorBidi" w:hAnsiTheme="majorBidi" w:cstheme="majorBidi"/>
                <w:color w:val="000000" w:themeColor="text1"/>
                <w:sz w:val="18"/>
                <w:szCs w:val="18"/>
              </w:rPr>
              <w:t>21</w:t>
            </w:r>
          </w:p>
        </w:tc>
        <w:tc>
          <w:tcPr>
            <w:tcW w:w="666" w:type="dxa"/>
            <w:shd w:val="clear" w:color="auto" w:fill="FFFFFF" w:themeFill="background1"/>
          </w:tcPr>
          <w:p w14:paraId="3A5E7D50"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sz w:val="18"/>
                <w:szCs w:val="18"/>
              </w:rPr>
            </w:pPr>
            <w:r w:rsidRPr="00B51DB9">
              <w:rPr>
                <w:rFonts w:asciiTheme="majorBidi" w:hAnsiTheme="majorBidi" w:cstheme="majorBidi"/>
                <w:color w:val="000000" w:themeColor="text1"/>
                <w:sz w:val="18"/>
                <w:szCs w:val="18"/>
              </w:rPr>
              <w:t>87.5</w:t>
            </w:r>
          </w:p>
        </w:tc>
        <w:tc>
          <w:tcPr>
            <w:tcW w:w="511" w:type="dxa"/>
            <w:shd w:val="clear" w:color="auto" w:fill="FFFFFF" w:themeFill="background1"/>
          </w:tcPr>
          <w:p w14:paraId="55FA2BAB"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sz w:val="18"/>
                <w:szCs w:val="18"/>
              </w:rPr>
            </w:pPr>
            <w:r w:rsidRPr="00B51DB9">
              <w:rPr>
                <w:rFonts w:asciiTheme="majorBidi" w:hAnsiTheme="majorBidi" w:cstheme="majorBidi"/>
                <w:color w:val="000000" w:themeColor="text1"/>
                <w:sz w:val="18"/>
                <w:szCs w:val="18"/>
              </w:rPr>
              <w:t>76</w:t>
            </w:r>
          </w:p>
        </w:tc>
        <w:tc>
          <w:tcPr>
            <w:tcW w:w="666" w:type="dxa"/>
            <w:shd w:val="clear" w:color="auto" w:fill="FFFFFF" w:themeFill="background1"/>
          </w:tcPr>
          <w:p w14:paraId="796A3581"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sz w:val="18"/>
                <w:szCs w:val="18"/>
              </w:rPr>
            </w:pPr>
            <w:r w:rsidRPr="00B51DB9">
              <w:rPr>
                <w:rFonts w:asciiTheme="majorBidi" w:hAnsiTheme="majorBidi" w:cstheme="majorBidi"/>
                <w:color w:val="000000" w:themeColor="text1"/>
                <w:sz w:val="18"/>
                <w:szCs w:val="18"/>
              </w:rPr>
              <w:t>100.0</w:t>
            </w:r>
          </w:p>
        </w:tc>
        <w:tc>
          <w:tcPr>
            <w:tcW w:w="1135" w:type="dxa"/>
            <w:vMerge/>
            <w:shd w:val="clear" w:color="auto" w:fill="FFFFFF" w:themeFill="background1"/>
          </w:tcPr>
          <w:p w14:paraId="7A9395C3" w14:textId="77777777" w:rsidR="00D87C25" w:rsidRPr="00B51DB9" w:rsidRDefault="00D87C25" w:rsidP="00D87C25">
            <w:pPr>
              <w:spacing w:line="240" w:lineRule="auto"/>
              <w:jc w:val="both"/>
              <w:rPr>
                <w:rFonts w:asciiTheme="majorBidi" w:hAnsiTheme="majorBidi" w:cstheme="majorBidi"/>
                <w:color w:val="000000" w:themeColor="text1"/>
                <w:sz w:val="18"/>
                <w:szCs w:val="18"/>
                <w:lang w:bidi="ar-IQ"/>
              </w:rPr>
            </w:pPr>
          </w:p>
        </w:tc>
      </w:tr>
      <w:tr w:rsidR="00B51DB9" w:rsidRPr="00B51DB9" w14:paraId="2B1732F3" w14:textId="77777777" w:rsidTr="00B51DB9">
        <w:trPr>
          <w:trHeight w:hRule="exact" w:val="284"/>
        </w:trPr>
        <w:tc>
          <w:tcPr>
            <w:tcW w:w="916" w:type="dxa"/>
            <w:shd w:val="clear" w:color="auto" w:fill="FFFFFF" w:themeFill="background1"/>
          </w:tcPr>
          <w:p w14:paraId="1C18259B"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sz w:val="18"/>
                <w:szCs w:val="18"/>
              </w:rPr>
            </w:pPr>
            <w:r w:rsidRPr="00B51DB9">
              <w:rPr>
                <w:rFonts w:asciiTheme="majorBidi" w:hAnsiTheme="majorBidi" w:cstheme="majorBidi"/>
                <w:color w:val="000000" w:themeColor="text1"/>
                <w:sz w:val="18"/>
                <w:szCs w:val="18"/>
              </w:rPr>
              <w:t>Elevated</w:t>
            </w:r>
          </w:p>
        </w:tc>
        <w:tc>
          <w:tcPr>
            <w:tcW w:w="511" w:type="dxa"/>
            <w:shd w:val="clear" w:color="auto" w:fill="FFFFFF" w:themeFill="background1"/>
          </w:tcPr>
          <w:p w14:paraId="65677AE1"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sz w:val="18"/>
                <w:szCs w:val="18"/>
              </w:rPr>
            </w:pPr>
            <w:r w:rsidRPr="00B51DB9">
              <w:rPr>
                <w:rFonts w:asciiTheme="majorBidi" w:hAnsiTheme="majorBidi" w:cstheme="majorBidi"/>
                <w:color w:val="000000" w:themeColor="text1"/>
                <w:sz w:val="18"/>
                <w:szCs w:val="18"/>
              </w:rPr>
              <w:t>3</w:t>
            </w:r>
          </w:p>
        </w:tc>
        <w:tc>
          <w:tcPr>
            <w:tcW w:w="666" w:type="dxa"/>
            <w:shd w:val="clear" w:color="auto" w:fill="FFFFFF" w:themeFill="background1"/>
          </w:tcPr>
          <w:p w14:paraId="4DE20632"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sz w:val="18"/>
                <w:szCs w:val="18"/>
              </w:rPr>
            </w:pPr>
            <w:r w:rsidRPr="00B51DB9">
              <w:rPr>
                <w:rFonts w:asciiTheme="majorBidi" w:hAnsiTheme="majorBidi" w:cstheme="majorBidi"/>
                <w:color w:val="000000" w:themeColor="text1"/>
                <w:sz w:val="18"/>
                <w:szCs w:val="18"/>
              </w:rPr>
              <w:t>12.5</w:t>
            </w:r>
          </w:p>
        </w:tc>
        <w:tc>
          <w:tcPr>
            <w:tcW w:w="511" w:type="dxa"/>
            <w:shd w:val="clear" w:color="auto" w:fill="FFFFFF" w:themeFill="background1"/>
          </w:tcPr>
          <w:p w14:paraId="73147AB0"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sz w:val="18"/>
                <w:szCs w:val="18"/>
              </w:rPr>
            </w:pPr>
            <w:r w:rsidRPr="00B51DB9">
              <w:rPr>
                <w:rFonts w:asciiTheme="majorBidi" w:hAnsiTheme="majorBidi" w:cstheme="majorBidi"/>
                <w:color w:val="000000" w:themeColor="text1"/>
                <w:sz w:val="18"/>
                <w:szCs w:val="18"/>
              </w:rPr>
              <w:t>0</w:t>
            </w:r>
          </w:p>
        </w:tc>
        <w:tc>
          <w:tcPr>
            <w:tcW w:w="666" w:type="dxa"/>
            <w:shd w:val="clear" w:color="auto" w:fill="FFFFFF" w:themeFill="background1"/>
          </w:tcPr>
          <w:p w14:paraId="73B3998F"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sz w:val="18"/>
                <w:szCs w:val="18"/>
              </w:rPr>
            </w:pPr>
            <w:r w:rsidRPr="00B51DB9">
              <w:rPr>
                <w:rFonts w:asciiTheme="majorBidi" w:hAnsiTheme="majorBidi" w:cstheme="majorBidi"/>
                <w:color w:val="000000" w:themeColor="text1"/>
                <w:sz w:val="18"/>
                <w:szCs w:val="18"/>
              </w:rPr>
              <w:t>-</w:t>
            </w:r>
          </w:p>
        </w:tc>
        <w:tc>
          <w:tcPr>
            <w:tcW w:w="1135" w:type="dxa"/>
            <w:vMerge/>
            <w:shd w:val="clear" w:color="auto" w:fill="FFFFFF" w:themeFill="background1"/>
          </w:tcPr>
          <w:p w14:paraId="4C170B3E" w14:textId="77777777" w:rsidR="00D87C25" w:rsidRPr="00B51DB9" w:rsidRDefault="00D87C25" w:rsidP="00D87C25">
            <w:pPr>
              <w:spacing w:line="240" w:lineRule="auto"/>
              <w:jc w:val="both"/>
              <w:rPr>
                <w:rFonts w:asciiTheme="majorBidi" w:hAnsiTheme="majorBidi" w:cstheme="majorBidi"/>
                <w:color w:val="000000" w:themeColor="text1"/>
                <w:sz w:val="18"/>
                <w:szCs w:val="18"/>
                <w:lang w:bidi="ar-IQ"/>
              </w:rPr>
            </w:pPr>
          </w:p>
        </w:tc>
      </w:tr>
      <w:tr w:rsidR="00D87C25" w:rsidRPr="00B51DB9" w14:paraId="52419560" w14:textId="77777777" w:rsidTr="00B51DB9">
        <w:trPr>
          <w:trHeight w:hRule="exact" w:val="284"/>
        </w:trPr>
        <w:tc>
          <w:tcPr>
            <w:tcW w:w="3270" w:type="dxa"/>
            <w:gridSpan w:val="5"/>
            <w:shd w:val="clear" w:color="auto" w:fill="FFFFFF" w:themeFill="background1"/>
          </w:tcPr>
          <w:p w14:paraId="340A5D8F"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sz w:val="18"/>
                <w:szCs w:val="18"/>
              </w:rPr>
            </w:pPr>
            <w:r w:rsidRPr="00B51DB9">
              <w:rPr>
                <w:rFonts w:asciiTheme="majorBidi" w:hAnsiTheme="majorBidi" w:cstheme="majorBidi"/>
                <w:color w:val="000000" w:themeColor="text1"/>
                <w:sz w:val="18"/>
                <w:szCs w:val="18"/>
              </w:rPr>
              <w:t>ALT level</w:t>
            </w:r>
          </w:p>
        </w:tc>
        <w:tc>
          <w:tcPr>
            <w:tcW w:w="1135" w:type="dxa"/>
            <w:vMerge w:val="restart"/>
            <w:shd w:val="clear" w:color="auto" w:fill="FFFFFF" w:themeFill="background1"/>
          </w:tcPr>
          <w:p w14:paraId="0CB40328" w14:textId="77777777" w:rsidR="00D87C25" w:rsidRPr="00B51DB9" w:rsidRDefault="00D87C25" w:rsidP="00D87C25">
            <w:pPr>
              <w:spacing w:line="240" w:lineRule="auto"/>
              <w:jc w:val="both"/>
              <w:rPr>
                <w:rFonts w:asciiTheme="majorBidi" w:hAnsiTheme="majorBidi" w:cstheme="majorBidi"/>
                <w:color w:val="000000" w:themeColor="text1"/>
                <w:sz w:val="18"/>
                <w:szCs w:val="18"/>
                <w:lang w:bidi="ar-IQ"/>
              </w:rPr>
            </w:pPr>
            <w:r w:rsidRPr="00B51DB9">
              <w:rPr>
                <w:rFonts w:asciiTheme="majorBidi" w:hAnsiTheme="majorBidi" w:cstheme="majorBidi"/>
                <w:color w:val="000000" w:themeColor="text1"/>
                <w:sz w:val="18"/>
                <w:szCs w:val="18"/>
                <w:lang w:bidi="ar-IQ"/>
              </w:rPr>
              <w:t>&lt;0.001</w:t>
            </w:r>
            <w:r w:rsidRPr="00B51DB9">
              <w:rPr>
                <w:rFonts w:asciiTheme="majorBidi" w:hAnsiTheme="majorBidi" w:cstheme="majorBidi"/>
                <w:color w:val="000000" w:themeColor="text1"/>
                <w:sz w:val="18"/>
                <w:szCs w:val="18"/>
                <w:vertAlign w:val="superscript"/>
                <w:lang w:bidi="ar-IQ"/>
              </w:rPr>
              <w:t xml:space="preserve"> S</w:t>
            </w:r>
            <w:r w:rsidRPr="00B51DB9">
              <w:rPr>
                <w:rFonts w:asciiTheme="majorBidi" w:hAnsiTheme="majorBidi" w:cstheme="majorBidi"/>
                <w:color w:val="000000" w:themeColor="text1"/>
                <w:sz w:val="18"/>
                <w:szCs w:val="18"/>
                <w:lang w:bidi="ar-IQ"/>
              </w:rPr>
              <w:t xml:space="preserve"> </w:t>
            </w:r>
          </w:p>
          <w:p w14:paraId="70E9BE97" w14:textId="77777777" w:rsidR="00D87C25" w:rsidRPr="00B51DB9" w:rsidRDefault="00D87C25" w:rsidP="00D87C25">
            <w:pPr>
              <w:spacing w:line="240" w:lineRule="auto"/>
              <w:jc w:val="both"/>
              <w:rPr>
                <w:rFonts w:asciiTheme="majorBidi" w:hAnsiTheme="majorBidi" w:cstheme="majorBidi"/>
                <w:color w:val="000000" w:themeColor="text1"/>
                <w:sz w:val="18"/>
                <w:szCs w:val="18"/>
                <w:lang w:bidi="ar-IQ"/>
              </w:rPr>
            </w:pPr>
          </w:p>
        </w:tc>
      </w:tr>
      <w:tr w:rsidR="00B51DB9" w:rsidRPr="00B51DB9" w14:paraId="1301D8F1" w14:textId="77777777" w:rsidTr="00B51DB9">
        <w:trPr>
          <w:trHeight w:hRule="exact" w:val="284"/>
        </w:trPr>
        <w:tc>
          <w:tcPr>
            <w:tcW w:w="916" w:type="dxa"/>
            <w:shd w:val="clear" w:color="auto" w:fill="FFFFFF" w:themeFill="background1"/>
          </w:tcPr>
          <w:p w14:paraId="390C5AB8"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sz w:val="18"/>
                <w:szCs w:val="18"/>
              </w:rPr>
            </w:pPr>
            <w:r w:rsidRPr="00B51DB9">
              <w:rPr>
                <w:rFonts w:asciiTheme="majorBidi" w:hAnsiTheme="majorBidi" w:cstheme="majorBidi"/>
                <w:color w:val="000000" w:themeColor="text1"/>
                <w:sz w:val="18"/>
                <w:szCs w:val="18"/>
              </w:rPr>
              <w:t>Normal</w:t>
            </w:r>
          </w:p>
        </w:tc>
        <w:tc>
          <w:tcPr>
            <w:tcW w:w="511" w:type="dxa"/>
            <w:shd w:val="clear" w:color="auto" w:fill="FFFFFF" w:themeFill="background1"/>
          </w:tcPr>
          <w:p w14:paraId="2A010C54"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sz w:val="18"/>
                <w:szCs w:val="18"/>
              </w:rPr>
            </w:pPr>
            <w:r w:rsidRPr="00B51DB9">
              <w:rPr>
                <w:rFonts w:asciiTheme="majorBidi" w:hAnsiTheme="majorBidi" w:cstheme="majorBidi"/>
                <w:color w:val="000000" w:themeColor="text1"/>
                <w:sz w:val="18"/>
                <w:szCs w:val="18"/>
              </w:rPr>
              <w:t>20</w:t>
            </w:r>
          </w:p>
        </w:tc>
        <w:tc>
          <w:tcPr>
            <w:tcW w:w="666" w:type="dxa"/>
            <w:shd w:val="clear" w:color="auto" w:fill="FFFFFF" w:themeFill="background1"/>
          </w:tcPr>
          <w:p w14:paraId="0542B0EF"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sz w:val="18"/>
                <w:szCs w:val="18"/>
              </w:rPr>
            </w:pPr>
            <w:r w:rsidRPr="00B51DB9">
              <w:rPr>
                <w:rFonts w:asciiTheme="majorBidi" w:hAnsiTheme="majorBidi" w:cstheme="majorBidi"/>
                <w:color w:val="000000" w:themeColor="text1"/>
                <w:sz w:val="18"/>
                <w:szCs w:val="18"/>
              </w:rPr>
              <w:t>83.3</w:t>
            </w:r>
          </w:p>
        </w:tc>
        <w:tc>
          <w:tcPr>
            <w:tcW w:w="511" w:type="dxa"/>
            <w:shd w:val="clear" w:color="auto" w:fill="FFFFFF" w:themeFill="background1"/>
          </w:tcPr>
          <w:p w14:paraId="6A8A8010"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sz w:val="18"/>
                <w:szCs w:val="18"/>
              </w:rPr>
            </w:pPr>
            <w:r w:rsidRPr="00B51DB9">
              <w:rPr>
                <w:rFonts w:asciiTheme="majorBidi" w:hAnsiTheme="majorBidi" w:cstheme="majorBidi"/>
                <w:color w:val="000000" w:themeColor="text1"/>
                <w:sz w:val="18"/>
                <w:szCs w:val="18"/>
              </w:rPr>
              <w:t>76</w:t>
            </w:r>
          </w:p>
        </w:tc>
        <w:tc>
          <w:tcPr>
            <w:tcW w:w="666" w:type="dxa"/>
            <w:shd w:val="clear" w:color="auto" w:fill="FFFFFF" w:themeFill="background1"/>
          </w:tcPr>
          <w:p w14:paraId="5E5FCB57"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sz w:val="18"/>
                <w:szCs w:val="18"/>
              </w:rPr>
            </w:pPr>
            <w:r w:rsidRPr="00B51DB9">
              <w:rPr>
                <w:rFonts w:asciiTheme="majorBidi" w:hAnsiTheme="majorBidi" w:cstheme="majorBidi"/>
                <w:color w:val="000000" w:themeColor="text1"/>
                <w:sz w:val="18"/>
                <w:szCs w:val="18"/>
              </w:rPr>
              <w:t>100.0</w:t>
            </w:r>
          </w:p>
        </w:tc>
        <w:tc>
          <w:tcPr>
            <w:tcW w:w="1135" w:type="dxa"/>
            <w:vMerge/>
            <w:shd w:val="clear" w:color="auto" w:fill="FFFFFF" w:themeFill="background1"/>
          </w:tcPr>
          <w:p w14:paraId="1C08A72B" w14:textId="77777777" w:rsidR="00D87C25" w:rsidRPr="00B51DB9" w:rsidRDefault="00D87C25" w:rsidP="00D87C25">
            <w:pPr>
              <w:spacing w:line="240" w:lineRule="auto"/>
              <w:jc w:val="both"/>
              <w:rPr>
                <w:rFonts w:asciiTheme="majorBidi" w:hAnsiTheme="majorBidi" w:cstheme="majorBidi"/>
                <w:color w:val="000000" w:themeColor="text1"/>
                <w:sz w:val="18"/>
                <w:szCs w:val="18"/>
                <w:lang w:bidi="ar-IQ"/>
              </w:rPr>
            </w:pPr>
          </w:p>
        </w:tc>
      </w:tr>
      <w:tr w:rsidR="00B51DB9" w:rsidRPr="00B51DB9" w14:paraId="1F07AB76" w14:textId="77777777" w:rsidTr="00B51DB9">
        <w:trPr>
          <w:trHeight w:hRule="exact" w:val="284"/>
        </w:trPr>
        <w:tc>
          <w:tcPr>
            <w:tcW w:w="916" w:type="dxa"/>
            <w:shd w:val="clear" w:color="auto" w:fill="FFFFFF" w:themeFill="background1"/>
          </w:tcPr>
          <w:p w14:paraId="48EC517E"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sz w:val="18"/>
                <w:szCs w:val="18"/>
              </w:rPr>
            </w:pPr>
            <w:r w:rsidRPr="00B51DB9">
              <w:rPr>
                <w:rFonts w:asciiTheme="majorBidi" w:hAnsiTheme="majorBidi" w:cstheme="majorBidi"/>
                <w:color w:val="000000" w:themeColor="text1"/>
                <w:sz w:val="18"/>
                <w:szCs w:val="18"/>
              </w:rPr>
              <w:t>Elevated</w:t>
            </w:r>
          </w:p>
        </w:tc>
        <w:tc>
          <w:tcPr>
            <w:tcW w:w="511" w:type="dxa"/>
            <w:shd w:val="clear" w:color="auto" w:fill="FFFFFF" w:themeFill="background1"/>
          </w:tcPr>
          <w:p w14:paraId="2CFF349A"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sz w:val="18"/>
                <w:szCs w:val="18"/>
              </w:rPr>
            </w:pPr>
            <w:r w:rsidRPr="00B51DB9">
              <w:rPr>
                <w:rFonts w:asciiTheme="majorBidi" w:hAnsiTheme="majorBidi" w:cstheme="majorBidi"/>
                <w:color w:val="000000" w:themeColor="text1"/>
                <w:sz w:val="18"/>
                <w:szCs w:val="18"/>
              </w:rPr>
              <w:t>4</w:t>
            </w:r>
          </w:p>
        </w:tc>
        <w:tc>
          <w:tcPr>
            <w:tcW w:w="666" w:type="dxa"/>
            <w:shd w:val="clear" w:color="auto" w:fill="FFFFFF" w:themeFill="background1"/>
          </w:tcPr>
          <w:p w14:paraId="5591CC04"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sz w:val="18"/>
                <w:szCs w:val="18"/>
              </w:rPr>
            </w:pPr>
            <w:r w:rsidRPr="00B51DB9">
              <w:rPr>
                <w:rFonts w:asciiTheme="majorBidi" w:hAnsiTheme="majorBidi" w:cstheme="majorBidi"/>
                <w:color w:val="000000" w:themeColor="text1"/>
                <w:sz w:val="18"/>
                <w:szCs w:val="18"/>
              </w:rPr>
              <w:t>16.7</w:t>
            </w:r>
          </w:p>
        </w:tc>
        <w:tc>
          <w:tcPr>
            <w:tcW w:w="511" w:type="dxa"/>
            <w:shd w:val="clear" w:color="auto" w:fill="FFFFFF" w:themeFill="background1"/>
          </w:tcPr>
          <w:p w14:paraId="554C87A6"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sz w:val="18"/>
                <w:szCs w:val="18"/>
              </w:rPr>
            </w:pPr>
            <w:r w:rsidRPr="00B51DB9">
              <w:rPr>
                <w:rFonts w:asciiTheme="majorBidi" w:hAnsiTheme="majorBidi" w:cstheme="majorBidi"/>
                <w:color w:val="000000" w:themeColor="text1"/>
                <w:sz w:val="18"/>
                <w:szCs w:val="18"/>
              </w:rPr>
              <w:t>0</w:t>
            </w:r>
          </w:p>
        </w:tc>
        <w:tc>
          <w:tcPr>
            <w:tcW w:w="666" w:type="dxa"/>
            <w:shd w:val="clear" w:color="auto" w:fill="FFFFFF" w:themeFill="background1"/>
          </w:tcPr>
          <w:p w14:paraId="73FCCF1B"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sz w:val="18"/>
                <w:szCs w:val="18"/>
              </w:rPr>
            </w:pPr>
            <w:r w:rsidRPr="00B51DB9">
              <w:rPr>
                <w:rFonts w:asciiTheme="majorBidi" w:hAnsiTheme="majorBidi" w:cstheme="majorBidi"/>
                <w:color w:val="000000" w:themeColor="text1"/>
                <w:sz w:val="18"/>
                <w:szCs w:val="18"/>
              </w:rPr>
              <w:t>-</w:t>
            </w:r>
          </w:p>
        </w:tc>
        <w:tc>
          <w:tcPr>
            <w:tcW w:w="1135" w:type="dxa"/>
            <w:vMerge/>
            <w:shd w:val="clear" w:color="auto" w:fill="FFFFFF" w:themeFill="background1"/>
          </w:tcPr>
          <w:p w14:paraId="44A23CEA" w14:textId="77777777" w:rsidR="00D87C25" w:rsidRPr="00B51DB9" w:rsidRDefault="00D87C25" w:rsidP="00D87C25">
            <w:pPr>
              <w:spacing w:line="240" w:lineRule="auto"/>
              <w:jc w:val="both"/>
              <w:rPr>
                <w:rFonts w:asciiTheme="majorBidi" w:hAnsiTheme="majorBidi" w:cstheme="majorBidi"/>
                <w:color w:val="000000" w:themeColor="text1"/>
                <w:sz w:val="18"/>
                <w:szCs w:val="18"/>
                <w:lang w:bidi="ar-IQ"/>
              </w:rPr>
            </w:pPr>
          </w:p>
        </w:tc>
      </w:tr>
      <w:tr w:rsidR="00D87C25" w:rsidRPr="00B51DB9" w14:paraId="405204C5" w14:textId="77777777" w:rsidTr="00B51DB9">
        <w:trPr>
          <w:trHeight w:hRule="exact" w:val="284"/>
        </w:trPr>
        <w:tc>
          <w:tcPr>
            <w:tcW w:w="3270" w:type="dxa"/>
            <w:gridSpan w:val="5"/>
            <w:shd w:val="clear" w:color="auto" w:fill="FFFFFF" w:themeFill="background1"/>
          </w:tcPr>
          <w:p w14:paraId="0449882A"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sz w:val="18"/>
                <w:szCs w:val="18"/>
              </w:rPr>
            </w:pPr>
            <w:r w:rsidRPr="00B51DB9">
              <w:rPr>
                <w:rFonts w:asciiTheme="majorBidi" w:hAnsiTheme="majorBidi" w:cstheme="majorBidi"/>
                <w:color w:val="000000" w:themeColor="text1"/>
                <w:sz w:val="18"/>
                <w:szCs w:val="18"/>
              </w:rPr>
              <w:t>ALP level</w:t>
            </w:r>
          </w:p>
        </w:tc>
        <w:tc>
          <w:tcPr>
            <w:tcW w:w="1135" w:type="dxa"/>
            <w:vMerge w:val="restart"/>
            <w:shd w:val="clear" w:color="auto" w:fill="FFFFFF" w:themeFill="background1"/>
          </w:tcPr>
          <w:p w14:paraId="13F972E0" w14:textId="77777777" w:rsidR="00D87C25" w:rsidRPr="00B51DB9" w:rsidRDefault="00D87C25" w:rsidP="00D87C25">
            <w:pPr>
              <w:spacing w:line="240" w:lineRule="auto"/>
              <w:jc w:val="both"/>
              <w:rPr>
                <w:rFonts w:asciiTheme="majorBidi" w:hAnsiTheme="majorBidi" w:cstheme="majorBidi"/>
                <w:color w:val="000000" w:themeColor="text1"/>
                <w:sz w:val="18"/>
                <w:szCs w:val="18"/>
                <w:lang w:bidi="ar-IQ"/>
              </w:rPr>
            </w:pPr>
            <w:r w:rsidRPr="00B51DB9">
              <w:rPr>
                <w:rFonts w:asciiTheme="majorBidi" w:hAnsiTheme="majorBidi" w:cstheme="majorBidi"/>
                <w:color w:val="000000" w:themeColor="text1"/>
                <w:sz w:val="18"/>
                <w:szCs w:val="18"/>
                <w:lang w:bidi="ar-IQ"/>
              </w:rPr>
              <w:t>0.4</w:t>
            </w:r>
            <w:r w:rsidRPr="00B51DB9">
              <w:rPr>
                <w:rFonts w:asciiTheme="majorBidi" w:hAnsiTheme="majorBidi" w:cstheme="majorBidi"/>
                <w:color w:val="000000" w:themeColor="text1"/>
                <w:sz w:val="18"/>
                <w:szCs w:val="18"/>
                <w:vertAlign w:val="superscript"/>
                <w:lang w:bidi="ar-IQ"/>
              </w:rPr>
              <w:t xml:space="preserve"> NS</w:t>
            </w:r>
            <w:r w:rsidRPr="00B51DB9">
              <w:rPr>
                <w:rFonts w:asciiTheme="majorBidi" w:hAnsiTheme="majorBidi" w:cstheme="majorBidi"/>
                <w:color w:val="000000" w:themeColor="text1"/>
                <w:sz w:val="18"/>
                <w:szCs w:val="18"/>
                <w:lang w:bidi="ar-IQ"/>
              </w:rPr>
              <w:t xml:space="preserve"> </w:t>
            </w:r>
          </w:p>
          <w:p w14:paraId="63B8B704" w14:textId="77777777" w:rsidR="00D87C25" w:rsidRPr="00B51DB9" w:rsidRDefault="00D87C25" w:rsidP="00D87C25">
            <w:pPr>
              <w:spacing w:line="240" w:lineRule="auto"/>
              <w:jc w:val="both"/>
              <w:rPr>
                <w:rFonts w:asciiTheme="majorBidi" w:hAnsiTheme="majorBidi" w:cstheme="majorBidi"/>
                <w:color w:val="000000" w:themeColor="text1"/>
                <w:sz w:val="18"/>
                <w:szCs w:val="18"/>
                <w:lang w:bidi="ar-IQ"/>
              </w:rPr>
            </w:pPr>
          </w:p>
        </w:tc>
      </w:tr>
      <w:tr w:rsidR="00B51DB9" w:rsidRPr="00B51DB9" w14:paraId="08108391" w14:textId="77777777" w:rsidTr="00B51DB9">
        <w:trPr>
          <w:trHeight w:hRule="exact" w:val="284"/>
        </w:trPr>
        <w:tc>
          <w:tcPr>
            <w:tcW w:w="916" w:type="dxa"/>
            <w:shd w:val="clear" w:color="auto" w:fill="FFFFFF" w:themeFill="background1"/>
          </w:tcPr>
          <w:p w14:paraId="258DDE1F"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sz w:val="18"/>
                <w:szCs w:val="18"/>
              </w:rPr>
            </w:pPr>
            <w:r w:rsidRPr="00B51DB9">
              <w:rPr>
                <w:rFonts w:asciiTheme="majorBidi" w:hAnsiTheme="majorBidi" w:cstheme="majorBidi"/>
                <w:color w:val="000000" w:themeColor="text1"/>
                <w:sz w:val="18"/>
                <w:szCs w:val="18"/>
              </w:rPr>
              <w:t>Normal</w:t>
            </w:r>
          </w:p>
        </w:tc>
        <w:tc>
          <w:tcPr>
            <w:tcW w:w="511" w:type="dxa"/>
            <w:shd w:val="clear" w:color="auto" w:fill="FFFFFF" w:themeFill="background1"/>
          </w:tcPr>
          <w:p w14:paraId="4E8F1BF5"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sz w:val="18"/>
                <w:szCs w:val="18"/>
              </w:rPr>
            </w:pPr>
            <w:r w:rsidRPr="00B51DB9">
              <w:rPr>
                <w:rFonts w:asciiTheme="majorBidi" w:hAnsiTheme="majorBidi" w:cstheme="majorBidi"/>
                <w:color w:val="000000" w:themeColor="text1"/>
                <w:sz w:val="18"/>
                <w:szCs w:val="18"/>
              </w:rPr>
              <w:t>24</w:t>
            </w:r>
          </w:p>
        </w:tc>
        <w:tc>
          <w:tcPr>
            <w:tcW w:w="666" w:type="dxa"/>
            <w:shd w:val="clear" w:color="auto" w:fill="FFFFFF" w:themeFill="background1"/>
          </w:tcPr>
          <w:p w14:paraId="633077E5"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sz w:val="18"/>
                <w:szCs w:val="18"/>
              </w:rPr>
            </w:pPr>
            <w:r w:rsidRPr="00B51DB9">
              <w:rPr>
                <w:rFonts w:asciiTheme="majorBidi" w:hAnsiTheme="majorBidi" w:cstheme="majorBidi"/>
                <w:color w:val="000000" w:themeColor="text1"/>
                <w:sz w:val="18"/>
                <w:szCs w:val="18"/>
              </w:rPr>
              <w:t>100.0</w:t>
            </w:r>
          </w:p>
        </w:tc>
        <w:tc>
          <w:tcPr>
            <w:tcW w:w="511" w:type="dxa"/>
            <w:shd w:val="clear" w:color="auto" w:fill="FFFFFF" w:themeFill="background1"/>
          </w:tcPr>
          <w:p w14:paraId="557469A0"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sz w:val="18"/>
                <w:szCs w:val="18"/>
              </w:rPr>
            </w:pPr>
            <w:r w:rsidRPr="00B51DB9">
              <w:rPr>
                <w:rFonts w:asciiTheme="majorBidi" w:hAnsiTheme="majorBidi" w:cstheme="majorBidi"/>
                <w:color w:val="000000" w:themeColor="text1"/>
                <w:sz w:val="18"/>
                <w:szCs w:val="18"/>
              </w:rPr>
              <w:t>74</w:t>
            </w:r>
          </w:p>
        </w:tc>
        <w:tc>
          <w:tcPr>
            <w:tcW w:w="666" w:type="dxa"/>
            <w:shd w:val="clear" w:color="auto" w:fill="FFFFFF" w:themeFill="background1"/>
          </w:tcPr>
          <w:p w14:paraId="6E050C5E"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sz w:val="18"/>
                <w:szCs w:val="18"/>
              </w:rPr>
            </w:pPr>
            <w:r w:rsidRPr="00B51DB9">
              <w:rPr>
                <w:rFonts w:asciiTheme="majorBidi" w:hAnsiTheme="majorBidi" w:cstheme="majorBidi"/>
                <w:color w:val="000000" w:themeColor="text1"/>
                <w:sz w:val="18"/>
                <w:szCs w:val="18"/>
              </w:rPr>
              <w:t>97.4</w:t>
            </w:r>
          </w:p>
        </w:tc>
        <w:tc>
          <w:tcPr>
            <w:tcW w:w="1135" w:type="dxa"/>
            <w:vMerge/>
            <w:shd w:val="clear" w:color="auto" w:fill="FFFFFF" w:themeFill="background1"/>
          </w:tcPr>
          <w:p w14:paraId="52B86BE8" w14:textId="77777777" w:rsidR="00D87C25" w:rsidRPr="00B51DB9" w:rsidRDefault="00D87C25" w:rsidP="00D87C25">
            <w:pPr>
              <w:spacing w:line="240" w:lineRule="auto"/>
              <w:jc w:val="both"/>
              <w:rPr>
                <w:rFonts w:asciiTheme="majorBidi" w:hAnsiTheme="majorBidi" w:cstheme="majorBidi"/>
                <w:color w:val="000000" w:themeColor="text1"/>
                <w:sz w:val="18"/>
                <w:szCs w:val="18"/>
                <w:lang w:bidi="ar-IQ"/>
              </w:rPr>
            </w:pPr>
          </w:p>
        </w:tc>
      </w:tr>
      <w:tr w:rsidR="00B51DB9" w:rsidRPr="00B51DB9" w14:paraId="5E4BF0B4" w14:textId="77777777" w:rsidTr="00B51DB9">
        <w:trPr>
          <w:trHeight w:hRule="exact" w:val="284"/>
        </w:trPr>
        <w:tc>
          <w:tcPr>
            <w:tcW w:w="916" w:type="dxa"/>
            <w:shd w:val="clear" w:color="auto" w:fill="FFFFFF" w:themeFill="background1"/>
          </w:tcPr>
          <w:p w14:paraId="7C9414CF"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sz w:val="18"/>
                <w:szCs w:val="18"/>
              </w:rPr>
            </w:pPr>
            <w:r w:rsidRPr="00B51DB9">
              <w:rPr>
                <w:rFonts w:asciiTheme="majorBidi" w:hAnsiTheme="majorBidi" w:cstheme="majorBidi"/>
                <w:color w:val="000000" w:themeColor="text1"/>
                <w:sz w:val="18"/>
                <w:szCs w:val="18"/>
              </w:rPr>
              <w:t>Elevated</w:t>
            </w:r>
          </w:p>
        </w:tc>
        <w:tc>
          <w:tcPr>
            <w:tcW w:w="511" w:type="dxa"/>
            <w:shd w:val="clear" w:color="auto" w:fill="FFFFFF" w:themeFill="background1"/>
          </w:tcPr>
          <w:p w14:paraId="57EF3FCF"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sz w:val="18"/>
                <w:szCs w:val="18"/>
              </w:rPr>
            </w:pPr>
            <w:r w:rsidRPr="00B51DB9">
              <w:rPr>
                <w:rFonts w:asciiTheme="majorBidi" w:hAnsiTheme="majorBidi" w:cstheme="majorBidi"/>
                <w:color w:val="000000" w:themeColor="text1"/>
                <w:sz w:val="18"/>
                <w:szCs w:val="18"/>
              </w:rPr>
              <w:t>0</w:t>
            </w:r>
          </w:p>
        </w:tc>
        <w:tc>
          <w:tcPr>
            <w:tcW w:w="666" w:type="dxa"/>
            <w:shd w:val="clear" w:color="auto" w:fill="FFFFFF" w:themeFill="background1"/>
          </w:tcPr>
          <w:p w14:paraId="106FD6B9"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sz w:val="18"/>
                <w:szCs w:val="18"/>
              </w:rPr>
            </w:pPr>
            <w:r w:rsidRPr="00B51DB9">
              <w:rPr>
                <w:rFonts w:asciiTheme="majorBidi" w:hAnsiTheme="majorBidi" w:cstheme="majorBidi"/>
                <w:color w:val="000000" w:themeColor="text1"/>
                <w:sz w:val="18"/>
                <w:szCs w:val="18"/>
              </w:rPr>
              <w:t>.0</w:t>
            </w:r>
          </w:p>
        </w:tc>
        <w:tc>
          <w:tcPr>
            <w:tcW w:w="511" w:type="dxa"/>
            <w:shd w:val="clear" w:color="auto" w:fill="FFFFFF" w:themeFill="background1"/>
          </w:tcPr>
          <w:p w14:paraId="2D8D279D"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sz w:val="18"/>
                <w:szCs w:val="18"/>
              </w:rPr>
            </w:pPr>
            <w:r w:rsidRPr="00B51DB9">
              <w:rPr>
                <w:rFonts w:asciiTheme="majorBidi" w:hAnsiTheme="majorBidi" w:cstheme="majorBidi"/>
                <w:color w:val="000000" w:themeColor="text1"/>
                <w:sz w:val="18"/>
                <w:szCs w:val="18"/>
              </w:rPr>
              <w:t>2</w:t>
            </w:r>
          </w:p>
        </w:tc>
        <w:tc>
          <w:tcPr>
            <w:tcW w:w="666" w:type="dxa"/>
            <w:shd w:val="clear" w:color="auto" w:fill="FFFFFF" w:themeFill="background1"/>
          </w:tcPr>
          <w:p w14:paraId="1B35728D"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sz w:val="18"/>
                <w:szCs w:val="18"/>
              </w:rPr>
            </w:pPr>
            <w:r w:rsidRPr="00B51DB9">
              <w:rPr>
                <w:rFonts w:asciiTheme="majorBidi" w:hAnsiTheme="majorBidi" w:cstheme="majorBidi"/>
                <w:color w:val="000000" w:themeColor="text1"/>
                <w:sz w:val="18"/>
                <w:szCs w:val="18"/>
              </w:rPr>
              <w:t>2.6</w:t>
            </w:r>
          </w:p>
        </w:tc>
        <w:tc>
          <w:tcPr>
            <w:tcW w:w="1135" w:type="dxa"/>
            <w:vMerge/>
            <w:shd w:val="clear" w:color="auto" w:fill="FFFFFF" w:themeFill="background1"/>
          </w:tcPr>
          <w:p w14:paraId="6C784DC2" w14:textId="77777777" w:rsidR="00D87C25" w:rsidRPr="00B51DB9" w:rsidRDefault="00D87C25" w:rsidP="00D87C25">
            <w:pPr>
              <w:spacing w:line="240" w:lineRule="auto"/>
              <w:jc w:val="both"/>
              <w:rPr>
                <w:rFonts w:asciiTheme="majorBidi" w:hAnsiTheme="majorBidi" w:cstheme="majorBidi"/>
                <w:color w:val="000000" w:themeColor="text1"/>
                <w:sz w:val="18"/>
                <w:szCs w:val="18"/>
                <w:lang w:bidi="ar-IQ"/>
              </w:rPr>
            </w:pPr>
          </w:p>
        </w:tc>
      </w:tr>
      <w:tr w:rsidR="00D87C25" w:rsidRPr="00B51DB9" w14:paraId="02FA4D1F" w14:textId="77777777" w:rsidTr="00B51DB9">
        <w:trPr>
          <w:trHeight w:hRule="exact" w:val="284"/>
        </w:trPr>
        <w:tc>
          <w:tcPr>
            <w:tcW w:w="3270" w:type="dxa"/>
            <w:gridSpan w:val="5"/>
            <w:shd w:val="clear" w:color="auto" w:fill="FFFFFF" w:themeFill="background1"/>
          </w:tcPr>
          <w:p w14:paraId="225E1284"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sz w:val="18"/>
                <w:szCs w:val="18"/>
              </w:rPr>
            </w:pPr>
            <w:r w:rsidRPr="00B51DB9">
              <w:rPr>
                <w:rFonts w:asciiTheme="majorBidi" w:hAnsiTheme="majorBidi" w:cstheme="majorBidi"/>
                <w:color w:val="000000" w:themeColor="text1"/>
                <w:sz w:val="18"/>
                <w:szCs w:val="18"/>
              </w:rPr>
              <w:t xml:space="preserve">GGT level </w:t>
            </w:r>
          </w:p>
        </w:tc>
        <w:tc>
          <w:tcPr>
            <w:tcW w:w="1135" w:type="dxa"/>
            <w:vMerge w:val="restart"/>
            <w:shd w:val="clear" w:color="auto" w:fill="FFFFFF" w:themeFill="background1"/>
          </w:tcPr>
          <w:p w14:paraId="0DF925BA" w14:textId="77777777" w:rsidR="00D87C25" w:rsidRPr="00B51DB9" w:rsidRDefault="00D87C25" w:rsidP="00D87C25">
            <w:pPr>
              <w:spacing w:line="240" w:lineRule="auto"/>
              <w:jc w:val="both"/>
              <w:rPr>
                <w:rFonts w:asciiTheme="majorBidi" w:hAnsiTheme="majorBidi" w:cstheme="majorBidi"/>
                <w:color w:val="000000" w:themeColor="text1"/>
                <w:sz w:val="18"/>
                <w:szCs w:val="18"/>
                <w:lang w:bidi="ar-IQ"/>
              </w:rPr>
            </w:pPr>
            <w:r w:rsidRPr="00B51DB9">
              <w:rPr>
                <w:rFonts w:asciiTheme="majorBidi" w:hAnsiTheme="majorBidi" w:cstheme="majorBidi"/>
                <w:color w:val="000000" w:themeColor="text1"/>
                <w:sz w:val="18"/>
                <w:szCs w:val="18"/>
                <w:lang w:bidi="ar-IQ"/>
              </w:rPr>
              <w:t>0.5</w:t>
            </w:r>
            <w:r w:rsidRPr="00B51DB9">
              <w:rPr>
                <w:rFonts w:asciiTheme="majorBidi" w:hAnsiTheme="majorBidi" w:cstheme="majorBidi"/>
                <w:color w:val="000000" w:themeColor="text1"/>
                <w:sz w:val="18"/>
                <w:szCs w:val="18"/>
                <w:vertAlign w:val="superscript"/>
                <w:lang w:bidi="ar-IQ"/>
              </w:rPr>
              <w:t xml:space="preserve"> NS</w:t>
            </w:r>
            <w:r w:rsidRPr="00B51DB9">
              <w:rPr>
                <w:rFonts w:asciiTheme="majorBidi" w:hAnsiTheme="majorBidi" w:cstheme="majorBidi"/>
                <w:color w:val="000000" w:themeColor="text1"/>
                <w:sz w:val="18"/>
                <w:szCs w:val="18"/>
                <w:lang w:bidi="ar-IQ"/>
              </w:rPr>
              <w:t xml:space="preserve"> </w:t>
            </w:r>
          </w:p>
          <w:p w14:paraId="2A2906E5" w14:textId="77777777" w:rsidR="00D87C25" w:rsidRPr="00B51DB9" w:rsidRDefault="00D87C25" w:rsidP="00D87C25">
            <w:pPr>
              <w:spacing w:line="240" w:lineRule="auto"/>
              <w:jc w:val="both"/>
              <w:rPr>
                <w:rFonts w:asciiTheme="majorBidi" w:hAnsiTheme="majorBidi" w:cstheme="majorBidi"/>
                <w:color w:val="000000" w:themeColor="text1"/>
                <w:sz w:val="18"/>
                <w:szCs w:val="18"/>
                <w:lang w:bidi="ar-IQ"/>
              </w:rPr>
            </w:pPr>
          </w:p>
        </w:tc>
      </w:tr>
      <w:tr w:rsidR="00B51DB9" w:rsidRPr="00B51DB9" w14:paraId="7A18D291" w14:textId="77777777" w:rsidTr="00B51DB9">
        <w:trPr>
          <w:trHeight w:hRule="exact" w:val="284"/>
        </w:trPr>
        <w:tc>
          <w:tcPr>
            <w:tcW w:w="916" w:type="dxa"/>
            <w:shd w:val="clear" w:color="auto" w:fill="FFFFFF" w:themeFill="background1"/>
          </w:tcPr>
          <w:p w14:paraId="576D4E24"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sz w:val="18"/>
                <w:szCs w:val="18"/>
              </w:rPr>
            </w:pPr>
            <w:r w:rsidRPr="00B51DB9">
              <w:rPr>
                <w:rFonts w:asciiTheme="majorBidi" w:hAnsiTheme="majorBidi" w:cstheme="majorBidi"/>
                <w:color w:val="000000" w:themeColor="text1"/>
                <w:sz w:val="18"/>
                <w:szCs w:val="18"/>
              </w:rPr>
              <w:t>Normal</w:t>
            </w:r>
          </w:p>
        </w:tc>
        <w:tc>
          <w:tcPr>
            <w:tcW w:w="511" w:type="dxa"/>
            <w:shd w:val="clear" w:color="auto" w:fill="FFFFFF" w:themeFill="background1"/>
          </w:tcPr>
          <w:p w14:paraId="175B978B"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sz w:val="18"/>
                <w:szCs w:val="18"/>
              </w:rPr>
            </w:pPr>
            <w:r w:rsidRPr="00B51DB9">
              <w:rPr>
                <w:rFonts w:asciiTheme="majorBidi" w:hAnsiTheme="majorBidi" w:cstheme="majorBidi"/>
                <w:color w:val="000000" w:themeColor="text1"/>
                <w:sz w:val="18"/>
                <w:szCs w:val="18"/>
              </w:rPr>
              <w:t>24</w:t>
            </w:r>
          </w:p>
        </w:tc>
        <w:tc>
          <w:tcPr>
            <w:tcW w:w="666" w:type="dxa"/>
            <w:shd w:val="clear" w:color="auto" w:fill="FFFFFF" w:themeFill="background1"/>
          </w:tcPr>
          <w:p w14:paraId="2FD17F85"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sz w:val="18"/>
                <w:szCs w:val="18"/>
              </w:rPr>
            </w:pPr>
            <w:r w:rsidRPr="00B51DB9">
              <w:rPr>
                <w:rFonts w:asciiTheme="majorBidi" w:hAnsiTheme="majorBidi" w:cstheme="majorBidi"/>
                <w:color w:val="000000" w:themeColor="text1"/>
                <w:sz w:val="18"/>
                <w:szCs w:val="18"/>
              </w:rPr>
              <w:t>100.0</w:t>
            </w:r>
          </w:p>
        </w:tc>
        <w:tc>
          <w:tcPr>
            <w:tcW w:w="511" w:type="dxa"/>
            <w:shd w:val="clear" w:color="auto" w:fill="FFFFFF" w:themeFill="background1"/>
          </w:tcPr>
          <w:p w14:paraId="1315EADC"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sz w:val="18"/>
                <w:szCs w:val="18"/>
              </w:rPr>
            </w:pPr>
            <w:r w:rsidRPr="00B51DB9">
              <w:rPr>
                <w:rFonts w:asciiTheme="majorBidi" w:hAnsiTheme="majorBidi" w:cstheme="majorBidi"/>
                <w:color w:val="000000" w:themeColor="text1"/>
                <w:sz w:val="18"/>
                <w:szCs w:val="18"/>
              </w:rPr>
              <w:t>75</w:t>
            </w:r>
          </w:p>
        </w:tc>
        <w:tc>
          <w:tcPr>
            <w:tcW w:w="666" w:type="dxa"/>
            <w:shd w:val="clear" w:color="auto" w:fill="FFFFFF" w:themeFill="background1"/>
          </w:tcPr>
          <w:p w14:paraId="4ADFAFB8"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sz w:val="18"/>
                <w:szCs w:val="18"/>
              </w:rPr>
            </w:pPr>
            <w:r w:rsidRPr="00B51DB9">
              <w:rPr>
                <w:rFonts w:asciiTheme="majorBidi" w:hAnsiTheme="majorBidi" w:cstheme="majorBidi"/>
                <w:color w:val="000000" w:themeColor="text1"/>
                <w:sz w:val="18"/>
                <w:szCs w:val="18"/>
              </w:rPr>
              <w:t>98.7</w:t>
            </w:r>
          </w:p>
        </w:tc>
        <w:tc>
          <w:tcPr>
            <w:tcW w:w="1135" w:type="dxa"/>
            <w:vMerge/>
            <w:shd w:val="clear" w:color="auto" w:fill="FFFFFF" w:themeFill="background1"/>
          </w:tcPr>
          <w:p w14:paraId="02650FB9" w14:textId="77777777" w:rsidR="00D87C25" w:rsidRPr="00B51DB9" w:rsidRDefault="00D87C25" w:rsidP="00D87C25">
            <w:pPr>
              <w:spacing w:line="240" w:lineRule="auto"/>
              <w:jc w:val="both"/>
              <w:rPr>
                <w:rFonts w:asciiTheme="majorBidi" w:hAnsiTheme="majorBidi" w:cstheme="majorBidi"/>
                <w:color w:val="000000" w:themeColor="text1"/>
                <w:sz w:val="18"/>
                <w:szCs w:val="18"/>
                <w:lang w:bidi="ar-IQ"/>
              </w:rPr>
            </w:pPr>
          </w:p>
        </w:tc>
      </w:tr>
      <w:tr w:rsidR="00B51DB9" w:rsidRPr="00B51DB9" w14:paraId="5AB2F863" w14:textId="77777777" w:rsidTr="00B51DB9">
        <w:trPr>
          <w:trHeight w:hRule="exact" w:val="284"/>
        </w:trPr>
        <w:tc>
          <w:tcPr>
            <w:tcW w:w="916" w:type="dxa"/>
            <w:shd w:val="clear" w:color="auto" w:fill="FFFFFF" w:themeFill="background1"/>
          </w:tcPr>
          <w:p w14:paraId="255304E2"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sz w:val="18"/>
                <w:szCs w:val="18"/>
              </w:rPr>
            </w:pPr>
            <w:r w:rsidRPr="00B51DB9">
              <w:rPr>
                <w:rFonts w:asciiTheme="majorBidi" w:hAnsiTheme="majorBidi" w:cstheme="majorBidi"/>
                <w:color w:val="000000" w:themeColor="text1"/>
                <w:sz w:val="18"/>
                <w:szCs w:val="18"/>
              </w:rPr>
              <w:t>Elevated</w:t>
            </w:r>
          </w:p>
        </w:tc>
        <w:tc>
          <w:tcPr>
            <w:tcW w:w="511" w:type="dxa"/>
            <w:shd w:val="clear" w:color="auto" w:fill="FFFFFF" w:themeFill="background1"/>
          </w:tcPr>
          <w:p w14:paraId="7CEF1469"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sz w:val="18"/>
                <w:szCs w:val="18"/>
              </w:rPr>
            </w:pPr>
            <w:r w:rsidRPr="00B51DB9">
              <w:rPr>
                <w:rFonts w:asciiTheme="majorBidi" w:hAnsiTheme="majorBidi" w:cstheme="majorBidi"/>
                <w:color w:val="000000" w:themeColor="text1"/>
                <w:sz w:val="18"/>
                <w:szCs w:val="18"/>
              </w:rPr>
              <w:t>0</w:t>
            </w:r>
          </w:p>
        </w:tc>
        <w:tc>
          <w:tcPr>
            <w:tcW w:w="666" w:type="dxa"/>
            <w:shd w:val="clear" w:color="auto" w:fill="FFFFFF" w:themeFill="background1"/>
          </w:tcPr>
          <w:p w14:paraId="7AEEF6D4"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sz w:val="18"/>
                <w:szCs w:val="18"/>
              </w:rPr>
            </w:pPr>
            <w:r w:rsidRPr="00B51DB9">
              <w:rPr>
                <w:rFonts w:asciiTheme="majorBidi" w:hAnsiTheme="majorBidi" w:cstheme="majorBidi"/>
                <w:color w:val="000000" w:themeColor="text1"/>
                <w:sz w:val="18"/>
                <w:szCs w:val="18"/>
              </w:rPr>
              <w:t>-</w:t>
            </w:r>
          </w:p>
        </w:tc>
        <w:tc>
          <w:tcPr>
            <w:tcW w:w="511" w:type="dxa"/>
            <w:shd w:val="clear" w:color="auto" w:fill="FFFFFF" w:themeFill="background1"/>
          </w:tcPr>
          <w:p w14:paraId="3C80186E"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sz w:val="18"/>
                <w:szCs w:val="18"/>
              </w:rPr>
            </w:pPr>
            <w:r w:rsidRPr="00B51DB9">
              <w:rPr>
                <w:rFonts w:asciiTheme="majorBidi" w:hAnsiTheme="majorBidi" w:cstheme="majorBidi"/>
                <w:color w:val="000000" w:themeColor="text1"/>
                <w:sz w:val="18"/>
                <w:szCs w:val="18"/>
              </w:rPr>
              <w:t>1</w:t>
            </w:r>
          </w:p>
        </w:tc>
        <w:tc>
          <w:tcPr>
            <w:tcW w:w="666" w:type="dxa"/>
            <w:shd w:val="clear" w:color="auto" w:fill="FFFFFF" w:themeFill="background1"/>
          </w:tcPr>
          <w:p w14:paraId="1935FFB7"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sz w:val="18"/>
                <w:szCs w:val="18"/>
              </w:rPr>
            </w:pPr>
            <w:r w:rsidRPr="00B51DB9">
              <w:rPr>
                <w:rFonts w:asciiTheme="majorBidi" w:hAnsiTheme="majorBidi" w:cstheme="majorBidi"/>
                <w:color w:val="000000" w:themeColor="text1"/>
                <w:sz w:val="18"/>
                <w:szCs w:val="18"/>
              </w:rPr>
              <w:t>1.3</w:t>
            </w:r>
          </w:p>
        </w:tc>
        <w:tc>
          <w:tcPr>
            <w:tcW w:w="1135" w:type="dxa"/>
            <w:vMerge/>
            <w:shd w:val="clear" w:color="auto" w:fill="FFFFFF" w:themeFill="background1"/>
          </w:tcPr>
          <w:p w14:paraId="479FDB75" w14:textId="77777777" w:rsidR="00D87C25" w:rsidRPr="00B51DB9" w:rsidRDefault="00D87C25" w:rsidP="00D87C25">
            <w:pPr>
              <w:spacing w:line="240" w:lineRule="auto"/>
              <w:jc w:val="both"/>
              <w:rPr>
                <w:rFonts w:asciiTheme="majorBidi" w:hAnsiTheme="majorBidi" w:cstheme="majorBidi"/>
                <w:color w:val="000000" w:themeColor="text1"/>
                <w:sz w:val="18"/>
                <w:szCs w:val="18"/>
                <w:lang w:bidi="ar-IQ"/>
              </w:rPr>
            </w:pPr>
          </w:p>
        </w:tc>
      </w:tr>
    </w:tbl>
    <w:p w14:paraId="1EEFC27C" w14:textId="77777777" w:rsidR="00D87C25" w:rsidRPr="00D87C25" w:rsidRDefault="00D87C25" w:rsidP="00D87C25">
      <w:pPr>
        <w:autoSpaceDE w:val="0"/>
        <w:autoSpaceDN w:val="0"/>
        <w:adjustRightInd w:val="0"/>
        <w:spacing w:line="240" w:lineRule="auto"/>
        <w:jc w:val="both"/>
        <w:rPr>
          <w:rFonts w:asciiTheme="majorBidi" w:hAnsiTheme="majorBidi" w:cstheme="majorBidi"/>
          <w:color w:val="000000" w:themeColor="text1"/>
          <w:sz w:val="24"/>
          <w:szCs w:val="24"/>
        </w:rPr>
      </w:pPr>
      <w:r w:rsidRPr="00D87C25">
        <w:rPr>
          <w:rFonts w:asciiTheme="majorBidi" w:hAnsiTheme="majorBidi" w:cstheme="majorBidi"/>
          <w:color w:val="000000" w:themeColor="text1"/>
          <w:sz w:val="24"/>
          <w:szCs w:val="24"/>
        </w:rPr>
        <w:t>S=Significant, NS=Not significant.</w:t>
      </w:r>
    </w:p>
    <w:p w14:paraId="6F04E4B0" w14:textId="77777777" w:rsidR="00D87C25" w:rsidRPr="00D87C25" w:rsidRDefault="00D87C25" w:rsidP="00B51DB9">
      <w:pPr>
        <w:autoSpaceDE w:val="0"/>
        <w:autoSpaceDN w:val="0"/>
        <w:adjustRightInd w:val="0"/>
        <w:spacing w:after="120" w:line="240" w:lineRule="auto"/>
        <w:jc w:val="both"/>
        <w:rPr>
          <w:rFonts w:asciiTheme="majorBidi" w:hAnsiTheme="majorBidi" w:cstheme="majorBidi"/>
          <w:color w:val="000000" w:themeColor="text1"/>
          <w:sz w:val="24"/>
          <w:szCs w:val="24"/>
        </w:rPr>
      </w:pPr>
      <w:r w:rsidRPr="00D87C25">
        <w:rPr>
          <w:rFonts w:asciiTheme="majorBidi" w:hAnsiTheme="majorBidi" w:cstheme="majorBidi"/>
          <w:color w:val="000000" w:themeColor="text1"/>
          <w:sz w:val="24"/>
          <w:szCs w:val="24"/>
        </w:rPr>
        <w:t>There were no significant relationships between MASLD characteristics and IBD types (p&gt;0.05), Table (6).</w:t>
      </w:r>
    </w:p>
    <w:p w14:paraId="29C62561" w14:textId="77777777" w:rsidR="00D87C25" w:rsidRPr="00D87C25" w:rsidRDefault="00D87C25" w:rsidP="00B51DB9">
      <w:pPr>
        <w:autoSpaceDE w:val="0"/>
        <w:autoSpaceDN w:val="0"/>
        <w:adjustRightInd w:val="0"/>
        <w:spacing w:after="120" w:line="240" w:lineRule="auto"/>
        <w:jc w:val="both"/>
        <w:rPr>
          <w:rFonts w:asciiTheme="majorBidi" w:hAnsiTheme="majorBidi" w:cstheme="majorBidi"/>
          <w:color w:val="000000" w:themeColor="text1"/>
          <w:sz w:val="24"/>
          <w:szCs w:val="24"/>
        </w:rPr>
      </w:pPr>
      <w:r w:rsidRPr="00D87C25">
        <w:rPr>
          <w:rFonts w:asciiTheme="majorBidi" w:hAnsiTheme="majorBidi" w:cstheme="majorBidi"/>
          <w:b/>
          <w:bCs/>
          <w:color w:val="000000" w:themeColor="text1"/>
          <w:sz w:val="24"/>
          <w:szCs w:val="24"/>
        </w:rPr>
        <w:t>Table (6):</w:t>
      </w:r>
      <w:r w:rsidRPr="00D87C25">
        <w:rPr>
          <w:rFonts w:asciiTheme="majorBidi" w:hAnsiTheme="majorBidi" w:cstheme="majorBidi"/>
          <w:color w:val="000000" w:themeColor="text1"/>
          <w:sz w:val="24"/>
          <w:szCs w:val="24"/>
        </w:rPr>
        <w:t xml:space="preserve"> Distribution of MASLD characteristics according to IBD type.</w:t>
      </w:r>
    </w:p>
    <w:tbl>
      <w:tblPr>
        <w:tblW w:w="4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308"/>
        <w:gridCol w:w="583"/>
        <w:gridCol w:w="601"/>
        <w:gridCol w:w="540"/>
        <w:gridCol w:w="619"/>
        <w:gridCol w:w="664"/>
      </w:tblGrid>
      <w:tr w:rsidR="00D87C25" w:rsidRPr="00B51DB9" w14:paraId="5D7240CD" w14:textId="77777777" w:rsidTr="00B51DB9">
        <w:trPr>
          <w:trHeight w:hRule="exact" w:val="340"/>
        </w:trPr>
        <w:tc>
          <w:tcPr>
            <w:tcW w:w="1345" w:type="dxa"/>
            <w:vMerge w:val="restart"/>
            <w:shd w:val="clear" w:color="auto" w:fill="FFFFFF" w:themeFill="background1"/>
          </w:tcPr>
          <w:p w14:paraId="3194D461" w14:textId="77777777" w:rsidR="00D87C25" w:rsidRPr="00B51DB9" w:rsidRDefault="00D87C25" w:rsidP="00D87C25">
            <w:pPr>
              <w:spacing w:line="240" w:lineRule="auto"/>
              <w:jc w:val="both"/>
              <w:rPr>
                <w:rFonts w:asciiTheme="majorBidi" w:hAnsiTheme="majorBidi" w:cstheme="majorBidi"/>
                <w:color w:val="000000" w:themeColor="text1"/>
                <w:lang w:bidi="ar-IQ"/>
              </w:rPr>
            </w:pPr>
            <w:r w:rsidRPr="00B51DB9">
              <w:rPr>
                <w:rFonts w:asciiTheme="majorBidi" w:hAnsiTheme="majorBidi" w:cstheme="majorBidi"/>
                <w:color w:val="000000" w:themeColor="text1"/>
                <w:lang w:bidi="ar-IQ"/>
              </w:rPr>
              <w:t xml:space="preserve">Variable </w:t>
            </w:r>
          </w:p>
        </w:tc>
        <w:tc>
          <w:tcPr>
            <w:tcW w:w="2286" w:type="dxa"/>
            <w:gridSpan w:val="4"/>
            <w:shd w:val="clear" w:color="auto" w:fill="FFFFFF" w:themeFill="background1"/>
          </w:tcPr>
          <w:p w14:paraId="35A4546C" w14:textId="77777777" w:rsidR="00D87C25" w:rsidRPr="00B51DB9" w:rsidRDefault="00D87C25" w:rsidP="00D87C25">
            <w:pPr>
              <w:spacing w:line="240" w:lineRule="auto"/>
              <w:jc w:val="both"/>
              <w:rPr>
                <w:rFonts w:asciiTheme="majorBidi" w:hAnsiTheme="majorBidi" w:cstheme="majorBidi"/>
                <w:color w:val="000000" w:themeColor="text1"/>
                <w:lang w:bidi="ar-IQ"/>
              </w:rPr>
            </w:pPr>
            <w:r w:rsidRPr="00B51DB9">
              <w:rPr>
                <w:rFonts w:asciiTheme="majorBidi" w:hAnsiTheme="majorBidi" w:cstheme="majorBidi"/>
                <w:color w:val="000000" w:themeColor="text1"/>
              </w:rPr>
              <w:t xml:space="preserve">IBD type </w:t>
            </w:r>
          </w:p>
        </w:tc>
        <w:tc>
          <w:tcPr>
            <w:tcW w:w="684" w:type="dxa"/>
            <w:vMerge w:val="restart"/>
            <w:shd w:val="clear" w:color="auto" w:fill="FFFFFF" w:themeFill="background1"/>
          </w:tcPr>
          <w:p w14:paraId="7C477C23" w14:textId="77777777" w:rsidR="00D87C25" w:rsidRPr="00B51DB9" w:rsidRDefault="00D87C25" w:rsidP="00D87C25">
            <w:pPr>
              <w:spacing w:line="240" w:lineRule="auto"/>
              <w:jc w:val="both"/>
              <w:rPr>
                <w:rFonts w:asciiTheme="majorBidi" w:hAnsiTheme="majorBidi" w:cstheme="majorBidi"/>
                <w:color w:val="000000" w:themeColor="text1"/>
                <w:lang w:bidi="ar-IQ"/>
              </w:rPr>
            </w:pPr>
            <w:r w:rsidRPr="00B51DB9">
              <w:rPr>
                <w:rFonts w:asciiTheme="majorBidi" w:hAnsiTheme="majorBidi" w:cstheme="majorBidi"/>
                <w:color w:val="000000" w:themeColor="text1"/>
                <w:lang w:bidi="ar-IQ"/>
              </w:rPr>
              <w:t>P</w:t>
            </w:r>
          </w:p>
        </w:tc>
      </w:tr>
      <w:tr w:rsidR="00D87C25" w:rsidRPr="00B51DB9" w14:paraId="3B6F1491" w14:textId="77777777" w:rsidTr="00B51DB9">
        <w:trPr>
          <w:trHeight w:hRule="exact" w:val="340"/>
        </w:trPr>
        <w:tc>
          <w:tcPr>
            <w:tcW w:w="1345" w:type="dxa"/>
            <w:vMerge/>
            <w:shd w:val="clear" w:color="auto" w:fill="FFFFFF" w:themeFill="background1"/>
          </w:tcPr>
          <w:p w14:paraId="032CDC82" w14:textId="77777777" w:rsidR="00D87C25" w:rsidRPr="00B51DB9" w:rsidRDefault="00D87C25" w:rsidP="00D87C25">
            <w:pPr>
              <w:spacing w:line="240" w:lineRule="auto"/>
              <w:jc w:val="both"/>
              <w:rPr>
                <w:rFonts w:asciiTheme="majorBidi" w:hAnsiTheme="majorBidi" w:cstheme="majorBidi"/>
                <w:color w:val="000000" w:themeColor="text1"/>
                <w:lang w:bidi="ar-IQ"/>
              </w:rPr>
            </w:pPr>
          </w:p>
        </w:tc>
        <w:tc>
          <w:tcPr>
            <w:tcW w:w="1154" w:type="dxa"/>
            <w:gridSpan w:val="2"/>
            <w:shd w:val="clear" w:color="auto" w:fill="FFFFFF" w:themeFill="background1"/>
          </w:tcPr>
          <w:p w14:paraId="6B140725"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rPr>
            </w:pPr>
            <w:r w:rsidRPr="00B51DB9">
              <w:rPr>
                <w:rFonts w:asciiTheme="majorBidi" w:hAnsiTheme="majorBidi" w:cstheme="majorBidi"/>
                <w:color w:val="000000" w:themeColor="text1"/>
              </w:rPr>
              <w:t>UC</w:t>
            </w:r>
          </w:p>
        </w:tc>
        <w:tc>
          <w:tcPr>
            <w:tcW w:w="1132" w:type="dxa"/>
            <w:gridSpan w:val="2"/>
            <w:shd w:val="clear" w:color="auto" w:fill="FFFFFF" w:themeFill="background1"/>
          </w:tcPr>
          <w:p w14:paraId="7A62FED1"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rPr>
            </w:pPr>
            <w:r w:rsidRPr="00B51DB9">
              <w:rPr>
                <w:rFonts w:asciiTheme="majorBidi" w:hAnsiTheme="majorBidi" w:cstheme="majorBidi"/>
                <w:color w:val="000000" w:themeColor="text1"/>
              </w:rPr>
              <w:t xml:space="preserve">CD </w:t>
            </w:r>
          </w:p>
        </w:tc>
        <w:tc>
          <w:tcPr>
            <w:tcW w:w="684" w:type="dxa"/>
            <w:vMerge/>
            <w:shd w:val="clear" w:color="auto" w:fill="FFFFFF" w:themeFill="background1"/>
          </w:tcPr>
          <w:p w14:paraId="42D689BE" w14:textId="77777777" w:rsidR="00D87C25" w:rsidRPr="00B51DB9" w:rsidRDefault="00D87C25" w:rsidP="00D87C25">
            <w:pPr>
              <w:spacing w:line="240" w:lineRule="auto"/>
              <w:jc w:val="both"/>
              <w:rPr>
                <w:rFonts w:asciiTheme="majorBidi" w:hAnsiTheme="majorBidi" w:cstheme="majorBidi"/>
                <w:color w:val="000000" w:themeColor="text1"/>
                <w:lang w:bidi="ar-IQ"/>
              </w:rPr>
            </w:pPr>
          </w:p>
        </w:tc>
      </w:tr>
      <w:tr w:rsidR="00B51DB9" w:rsidRPr="00B51DB9" w14:paraId="6F389CEA" w14:textId="77777777" w:rsidTr="00B51DB9">
        <w:trPr>
          <w:trHeight w:hRule="exact" w:val="340"/>
        </w:trPr>
        <w:tc>
          <w:tcPr>
            <w:tcW w:w="1345" w:type="dxa"/>
            <w:vMerge/>
            <w:shd w:val="clear" w:color="auto" w:fill="FFFFFF" w:themeFill="background1"/>
          </w:tcPr>
          <w:p w14:paraId="2F74D0A6" w14:textId="77777777" w:rsidR="00D87C25" w:rsidRPr="00B51DB9" w:rsidRDefault="00D87C25" w:rsidP="00D87C25">
            <w:pPr>
              <w:spacing w:line="240" w:lineRule="auto"/>
              <w:jc w:val="both"/>
              <w:rPr>
                <w:rFonts w:asciiTheme="majorBidi" w:hAnsiTheme="majorBidi" w:cstheme="majorBidi"/>
                <w:color w:val="000000" w:themeColor="text1"/>
                <w:lang w:bidi="ar-IQ"/>
              </w:rPr>
            </w:pPr>
          </w:p>
        </w:tc>
        <w:tc>
          <w:tcPr>
            <w:tcW w:w="588" w:type="dxa"/>
            <w:shd w:val="clear" w:color="auto" w:fill="FFFFFF" w:themeFill="background1"/>
          </w:tcPr>
          <w:p w14:paraId="2F753F35" w14:textId="77777777" w:rsidR="00D87C25" w:rsidRPr="00B51DB9" w:rsidRDefault="00D87C25" w:rsidP="00D87C25">
            <w:pPr>
              <w:spacing w:line="240" w:lineRule="auto"/>
              <w:jc w:val="both"/>
              <w:rPr>
                <w:rFonts w:asciiTheme="majorBidi" w:hAnsiTheme="majorBidi" w:cstheme="majorBidi"/>
                <w:color w:val="000000" w:themeColor="text1"/>
                <w:lang w:bidi="ar-IQ"/>
              </w:rPr>
            </w:pPr>
            <w:r w:rsidRPr="00B51DB9">
              <w:rPr>
                <w:rFonts w:asciiTheme="majorBidi" w:hAnsiTheme="majorBidi" w:cstheme="majorBidi"/>
                <w:color w:val="000000" w:themeColor="text1"/>
                <w:lang w:bidi="ar-IQ"/>
              </w:rPr>
              <w:t>No.</w:t>
            </w:r>
          </w:p>
        </w:tc>
        <w:tc>
          <w:tcPr>
            <w:tcW w:w="566" w:type="dxa"/>
            <w:shd w:val="clear" w:color="auto" w:fill="FFFFFF" w:themeFill="background1"/>
          </w:tcPr>
          <w:p w14:paraId="400691FF" w14:textId="77777777" w:rsidR="00D87C25" w:rsidRPr="00B51DB9" w:rsidRDefault="00D87C25" w:rsidP="00D87C25">
            <w:pPr>
              <w:spacing w:line="240" w:lineRule="auto"/>
              <w:jc w:val="both"/>
              <w:rPr>
                <w:rFonts w:asciiTheme="majorBidi" w:hAnsiTheme="majorBidi" w:cstheme="majorBidi"/>
                <w:color w:val="000000" w:themeColor="text1"/>
                <w:lang w:bidi="ar-IQ"/>
              </w:rPr>
            </w:pPr>
            <w:r w:rsidRPr="00B51DB9">
              <w:rPr>
                <w:rFonts w:asciiTheme="majorBidi" w:hAnsiTheme="majorBidi" w:cstheme="majorBidi"/>
                <w:color w:val="000000" w:themeColor="text1"/>
                <w:lang w:bidi="ar-IQ"/>
              </w:rPr>
              <w:t>%</w:t>
            </w:r>
          </w:p>
        </w:tc>
        <w:tc>
          <w:tcPr>
            <w:tcW w:w="511" w:type="dxa"/>
            <w:shd w:val="clear" w:color="auto" w:fill="FFFFFF" w:themeFill="background1"/>
          </w:tcPr>
          <w:p w14:paraId="571BB0E3" w14:textId="77777777" w:rsidR="00D87C25" w:rsidRPr="00B51DB9" w:rsidRDefault="00D87C25" w:rsidP="00D87C25">
            <w:pPr>
              <w:spacing w:line="240" w:lineRule="auto"/>
              <w:jc w:val="both"/>
              <w:rPr>
                <w:rFonts w:asciiTheme="majorBidi" w:hAnsiTheme="majorBidi" w:cstheme="majorBidi"/>
                <w:color w:val="000000" w:themeColor="text1"/>
                <w:lang w:bidi="ar-IQ"/>
              </w:rPr>
            </w:pPr>
            <w:r w:rsidRPr="00B51DB9">
              <w:rPr>
                <w:rFonts w:asciiTheme="majorBidi" w:hAnsiTheme="majorBidi" w:cstheme="majorBidi"/>
                <w:color w:val="000000" w:themeColor="text1"/>
                <w:lang w:bidi="ar-IQ"/>
              </w:rPr>
              <w:t>No.</w:t>
            </w:r>
          </w:p>
        </w:tc>
        <w:tc>
          <w:tcPr>
            <w:tcW w:w="621" w:type="dxa"/>
            <w:shd w:val="clear" w:color="auto" w:fill="FFFFFF" w:themeFill="background1"/>
          </w:tcPr>
          <w:p w14:paraId="5C5DD8B8" w14:textId="77777777" w:rsidR="00D87C25" w:rsidRPr="00B51DB9" w:rsidRDefault="00D87C25" w:rsidP="00D87C25">
            <w:pPr>
              <w:spacing w:line="240" w:lineRule="auto"/>
              <w:jc w:val="both"/>
              <w:rPr>
                <w:rFonts w:asciiTheme="majorBidi" w:hAnsiTheme="majorBidi" w:cstheme="majorBidi"/>
                <w:color w:val="000000" w:themeColor="text1"/>
                <w:lang w:bidi="ar-IQ"/>
              </w:rPr>
            </w:pPr>
            <w:r w:rsidRPr="00B51DB9">
              <w:rPr>
                <w:rFonts w:asciiTheme="majorBidi" w:hAnsiTheme="majorBidi" w:cstheme="majorBidi"/>
                <w:color w:val="000000" w:themeColor="text1"/>
                <w:lang w:bidi="ar-IQ"/>
              </w:rPr>
              <w:t>%</w:t>
            </w:r>
          </w:p>
        </w:tc>
        <w:tc>
          <w:tcPr>
            <w:tcW w:w="684" w:type="dxa"/>
            <w:vMerge/>
            <w:shd w:val="clear" w:color="auto" w:fill="FFFFFF" w:themeFill="background1"/>
          </w:tcPr>
          <w:p w14:paraId="174FE609" w14:textId="77777777" w:rsidR="00D87C25" w:rsidRPr="00B51DB9" w:rsidRDefault="00D87C25" w:rsidP="00D87C25">
            <w:pPr>
              <w:spacing w:line="240" w:lineRule="auto"/>
              <w:jc w:val="both"/>
              <w:rPr>
                <w:rFonts w:asciiTheme="majorBidi" w:hAnsiTheme="majorBidi" w:cstheme="majorBidi"/>
                <w:color w:val="000000" w:themeColor="text1"/>
                <w:lang w:bidi="ar-IQ"/>
              </w:rPr>
            </w:pPr>
          </w:p>
        </w:tc>
      </w:tr>
      <w:tr w:rsidR="00D87C25" w:rsidRPr="00B51DB9" w14:paraId="01AC4D3A" w14:textId="77777777" w:rsidTr="00B51DB9">
        <w:trPr>
          <w:trHeight w:hRule="exact" w:val="340"/>
        </w:trPr>
        <w:tc>
          <w:tcPr>
            <w:tcW w:w="3631" w:type="dxa"/>
            <w:gridSpan w:val="5"/>
            <w:shd w:val="clear" w:color="auto" w:fill="FFFFFF" w:themeFill="background1"/>
          </w:tcPr>
          <w:p w14:paraId="69E8BF4E" w14:textId="77777777" w:rsidR="00D87C25" w:rsidRPr="00B51DB9" w:rsidRDefault="00D87C25" w:rsidP="00D87C25">
            <w:pPr>
              <w:spacing w:line="240" w:lineRule="auto"/>
              <w:jc w:val="both"/>
              <w:rPr>
                <w:rFonts w:asciiTheme="majorBidi" w:hAnsiTheme="majorBidi" w:cstheme="majorBidi"/>
                <w:color w:val="000000" w:themeColor="text1"/>
                <w:lang w:bidi="ar-IQ"/>
              </w:rPr>
            </w:pPr>
            <w:r w:rsidRPr="00B51DB9">
              <w:rPr>
                <w:rFonts w:asciiTheme="majorBidi" w:hAnsiTheme="majorBidi" w:cstheme="majorBidi"/>
                <w:color w:val="000000" w:themeColor="text1"/>
              </w:rPr>
              <w:t>Non-alcoholic fatty liver disease</w:t>
            </w:r>
          </w:p>
        </w:tc>
        <w:tc>
          <w:tcPr>
            <w:tcW w:w="684" w:type="dxa"/>
            <w:vMerge w:val="restart"/>
            <w:shd w:val="clear" w:color="auto" w:fill="FFFFFF" w:themeFill="background1"/>
          </w:tcPr>
          <w:p w14:paraId="21000EBF" w14:textId="77777777" w:rsidR="00D87C25" w:rsidRPr="00B51DB9" w:rsidRDefault="00D87C25" w:rsidP="00D87C25">
            <w:pPr>
              <w:spacing w:line="240" w:lineRule="auto"/>
              <w:jc w:val="both"/>
              <w:rPr>
                <w:rFonts w:asciiTheme="majorBidi" w:hAnsiTheme="majorBidi" w:cstheme="majorBidi"/>
                <w:color w:val="000000" w:themeColor="text1"/>
                <w:lang w:bidi="ar-IQ"/>
              </w:rPr>
            </w:pPr>
            <w:r w:rsidRPr="00B51DB9">
              <w:rPr>
                <w:rFonts w:asciiTheme="majorBidi" w:hAnsiTheme="majorBidi" w:cstheme="majorBidi"/>
                <w:color w:val="000000" w:themeColor="text1"/>
                <w:lang w:bidi="ar-IQ"/>
              </w:rPr>
              <w:t>1.0</w:t>
            </w:r>
            <w:r w:rsidRPr="00B51DB9">
              <w:rPr>
                <w:rFonts w:asciiTheme="majorBidi" w:hAnsiTheme="majorBidi" w:cstheme="majorBidi"/>
                <w:color w:val="000000" w:themeColor="text1"/>
                <w:vertAlign w:val="superscript"/>
                <w:lang w:bidi="ar-IQ"/>
              </w:rPr>
              <w:t xml:space="preserve"> NS</w:t>
            </w:r>
            <w:r w:rsidRPr="00B51DB9">
              <w:rPr>
                <w:rFonts w:asciiTheme="majorBidi" w:hAnsiTheme="majorBidi" w:cstheme="majorBidi"/>
                <w:color w:val="000000" w:themeColor="text1"/>
                <w:lang w:bidi="ar-IQ"/>
              </w:rPr>
              <w:t xml:space="preserve"> </w:t>
            </w:r>
          </w:p>
          <w:p w14:paraId="1A426F16" w14:textId="77777777" w:rsidR="00D87C25" w:rsidRPr="00B51DB9" w:rsidRDefault="00D87C25" w:rsidP="00D87C25">
            <w:pPr>
              <w:spacing w:line="240" w:lineRule="auto"/>
              <w:jc w:val="both"/>
              <w:rPr>
                <w:rFonts w:asciiTheme="majorBidi" w:hAnsiTheme="majorBidi" w:cstheme="majorBidi"/>
                <w:color w:val="000000" w:themeColor="text1"/>
                <w:lang w:bidi="ar-IQ"/>
              </w:rPr>
            </w:pPr>
          </w:p>
        </w:tc>
      </w:tr>
      <w:tr w:rsidR="00B51DB9" w:rsidRPr="00B51DB9" w14:paraId="0B1EF711" w14:textId="77777777" w:rsidTr="00B51DB9">
        <w:trPr>
          <w:trHeight w:hRule="exact" w:val="340"/>
        </w:trPr>
        <w:tc>
          <w:tcPr>
            <w:tcW w:w="1345" w:type="dxa"/>
            <w:shd w:val="clear" w:color="auto" w:fill="FFFFFF" w:themeFill="background1"/>
          </w:tcPr>
          <w:p w14:paraId="4A1B6051"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rPr>
            </w:pPr>
            <w:r w:rsidRPr="00B51DB9">
              <w:rPr>
                <w:rFonts w:asciiTheme="majorBidi" w:hAnsiTheme="majorBidi" w:cstheme="majorBidi"/>
                <w:color w:val="000000" w:themeColor="text1"/>
              </w:rPr>
              <w:t>Yes</w:t>
            </w:r>
          </w:p>
        </w:tc>
        <w:tc>
          <w:tcPr>
            <w:tcW w:w="588" w:type="dxa"/>
            <w:shd w:val="clear" w:color="auto" w:fill="FFFFFF" w:themeFill="background1"/>
          </w:tcPr>
          <w:p w14:paraId="174AF0C0"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rPr>
            </w:pPr>
            <w:r w:rsidRPr="00B51DB9">
              <w:rPr>
                <w:rFonts w:asciiTheme="majorBidi" w:hAnsiTheme="majorBidi" w:cstheme="majorBidi"/>
                <w:color w:val="000000" w:themeColor="text1"/>
              </w:rPr>
              <w:t>12</w:t>
            </w:r>
          </w:p>
        </w:tc>
        <w:tc>
          <w:tcPr>
            <w:tcW w:w="566" w:type="dxa"/>
            <w:shd w:val="clear" w:color="auto" w:fill="FFFFFF" w:themeFill="background1"/>
          </w:tcPr>
          <w:p w14:paraId="3102C0C1"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rPr>
            </w:pPr>
            <w:r w:rsidRPr="00B51DB9">
              <w:rPr>
                <w:rFonts w:asciiTheme="majorBidi" w:hAnsiTheme="majorBidi" w:cstheme="majorBidi"/>
                <w:color w:val="000000" w:themeColor="text1"/>
              </w:rPr>
              <w:t>24.0</w:t>
            </w:r>
          </w:p>
        </w:tc>
        <w:tc>
          <w:tcPr>
            <w:tcW w:w="511" w:type="dxa"/>
            <w:shd w:val="clear" w:color="auto" w:fill="FFFFFF" w:themeFill="background1"/>
          </w:tcPr>
          <w:p w14:paraId="51A97F22"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rPr>
            </w:pPr>
            <w:r w:rsidRPr="00B51DB9">
              <w:rPr>
                <w:rFonts w:asciiTheme="majorBidi" w:hAnsiTheme="majorBidi" w:cstheme="majorBidi"/>
                <w:color w:val="000000" w:themeColor="text1"/>
              </w:rPr>
              <w:t>12</w:t>
            </w:r>
          </w:p>
        </w:tc>
        <w:tc>
          <w:tcPr>
            <w:tcW w:w="621" w:type="dxa"/>
            <w:shd w:val="clear" w:color="auto" w:fill="FFFFFF" w:themeFill="background1"/>
          </w:tcPr>
          <w:p w14:paraId="6E7F1F14"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rPr>
            </w:pPr>
            <w:r w:rsidRPr="00B51DB9">
              <w:rPr>
                <w:rFonts w:asciiTheme="majorBidi" w:hAnsiTheme="majorBidi" w:cstheme="majorBidi"/>
                <w:color w:val="000000" w:themeColor="text1"/>
              </w:rPr>
              <w:t>24.0</w:t>
            </w:r>
          </w:p>
        </w:tc>
        <w:tc>
          <w:tcPr>
            <w:tcW w:w="684" w:type="dxa"/>
            <w:vMerge/>
            <w:shd w:val="clear" w:color="auto" w:fill="FFFFFF" w:themeFill="background1"/>
          </w:tcPr>
          <w:p w14:paraId="1DD83967" w14:textId="77777777" w:rsidR="00D87C25" w:rsidRPr="00B51DB9" w:rsidRDefault="00D87C25" w:rsidP="00D87C25">
            <w:pPr>
              <w:spacing w:line="240" w:lineRule="auto"/>
              <w:jc w:val="both"/>
              <w:rPr>
                <w:rFonts w:asciiTheme="majorBidi" w:hAnsiTheme="majorBidi" w:cstheme="majorBidi"/>
                <w:color w:val="000000" w:themeColor="text1"/>
                <w:lang w:bidi="ar-IQ"/>
              </w:rPr>
            </w:pPr>
          </w:p>
        </w:tc>
      </w:tr>
      <w:tr w:rsidR="00B51DB9" w:rsidRPr="00B51DB9" w14:paraId="61108E33" w14:textId="77777777" w:rsidTr="00B51DB9">
        <w:trPr>
          <w:trHeight w:hRule="exact" w:val="340"/>
        </w:trPr>
        <w:tc>
          <w:tcPr>
            <w:tcW w:w="1345" w:type="dxa"/>
            <w:shd w:val="clear" w:color="auto" w:fill="FFFFFF" w:themeFill="background1"/>
          </w:tcPr>
          <w:p w14:paraId="3DF90810"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rPr>
            </w:pPr>
            <w:r w:rsidRPr="00B51DB9">
              <w:rPr>
                <w:rFonts w:asciiTheme="majorBidi" w:hAnsiTheme="majorBidi" w:cstheme="majorBidi"/>
                <w:color w:val="000000" w:themeColor="text1"/>
              </w:rPr>
              <w:t>No</w:t>
            </w:r>
          </w:p>
        </w:tc>
        <w:tc>
          <w:tcPr>
            <w:tcW w:w="588" w:type="dxa"/>
            <w:shd w:val="clear" w:color="auto" w:fill="FFFFFF" w:themeFill="background1"/>
          </w:tcPr>
          <w:p w14:paraId="15B73332"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rPr>
            </w:pPr>
            <w:r w:rsidRPr="00B51DB9">
              <w:rPr>
                <w:rFonts w:asciiTheme="majorBidi" w:hAnsiTheme="majorBidi" w:cstheme="majorBidi"/>
                <w:color w:val="000000" w:themeColor="text1"/>
              </w:rPr>
              <w:t>38</w:t>
            </w:r>
          </w:p>
        </w:tc>
        <w:tc>
          <w:tcPr>
            <w:tcW w:w="566" w:type="dxa"/>
            <w:shd w:val="clear" w:color="auto" w:fill="FFFFFF" w:themeFill="background1"/>
          </w:tcPr>
          <w:p w14:paraId="3033AF6D"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rPr>
            </w:pPr>
            <w:r w:rsidRPr="00B51DB9">
              <w:rPr>
                <w:rFonts w:asciiTheme="majorBidi" w:hAnsiTheme="majorBidi" w:cstheme="majorBidi"/>
                <w:color w:val="000000" w:themeColor="text1"/>
              </w:rPr>
              <w:t>76.0</w:t>
            </w:r>
          </w:p>
        </w:tc>
        <w:tc>
          <w:tcPr>
            <w:tcW w:w="511" w:type="dxa"/>
            <w:shd w:val="clear" w:color="auto" w:fill="FFFFFF" w:themeFill="background1"/>
          </w:tcPr>
          <w:p w14:paraId="49DDAD28"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rPr>
            </w:pPr>
            <w:r w:rsidRPr="00B51DB9">
              <w:rPr>
                <w:rFonts w:asciiTheme="majorBidi" w:hAnsiTheme="majorBidi" w:cstheme="majorBidi"/>
                <w:color w:val="000000" w:themeColor="text1"/>
              </w:rPr>
              <w:t>38</w:t>
            </w:r>
          </w:p>
        </w:tc>
        <w:tc>
          <w:tcPr>
            <w:tcW w:w="621" w:type="dxa"/>
            <w:shd w:val="clear" w:color="auto" w:fill="FFFFFF" w:themeFill="background1"/>
          </w:tcPr>
          <w:p w14:paraId="5848B916"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rPr>
            </w:pPr>
            <w:r w:rsidRPr="00B51DB9">
              <w:rPr>
                <w:rFonts w:asciiTheme="majorBidi" w:hAnsiTheme="majorBidi" w:cstheme="majorBidi"/>
                <w:color w:val="000000" w:themeColor="text1"/>
              </w:rPr>
              <w:t>76.0</w:t>
            </w:r>
          </w:p>
        </w:tc>
        <w:tc>
          <w:tcPr>
            <w:tcW w:w="684" w:type="dxa"/>
            <w:vMerge/>
            <w:shd w:val="clear" w:color="auto" w:fill="FFFFFF" w:themeFill="background1"/>
          </w:tcPr>
          <w:p w14:paraId="78F16DDC" w14:textId="77777777" w:rsidR="00D87C25" w:rsidRPr="00B51DB9" w:rsidRDefault="00D87C25" w:rsidP="00D87C25">
            <w:pPr>
              <w:spacing w:line="240" w:lineRule="auto"/>
              <w:jc w:val="both"/>
              <w:rPr>
                <w:rFonts w:asciiTheme="majorBidi" w:hAnsiTheme="majorBidi" w:cstheme="majorBidi"/>
                <w:color w:val="000000" w:themeColor="text1"/>
                <w:lang w:bidi="ar-IQ"/>
              </w:rPr>
            </w:pPr>
          </w:p>
        </w:tc>
      </w:tr>
      <w:tr w:rsidR="00D87C25" w:rsidRPr="00B51DB9" w14:paraId="3ABDDA6F" w14:textId="77777777" w:rsidTr="00B51DB9">
        <w:trPr>
          <w:trHeight w:hRule="exact" w:val="340"/>
        </w:trPr>
        <w:tc>
          <w:tcPr>
            <w:tcW w:w="3631" w:type="dxa"/>
            <w:gridSpan w:val="5"/>
            <w:shd w:val="clear" w:color="auto" w:fill="FFFFFF" w:themeFill="background1"/>
          </w:tcPr>
          <w:p w14:paraId="532C2F57"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rPr>
            </w:pPr>
            <w:r w:rsidRPr="00B51DB9">
              <w:rPr>
                <w:rFonts w:asciiTheme="majorBidi" w:hAnsiTheme="majorBidi" w:cstheme="majorBidi"/>
                <w:color w:val="000000" w:themeColor="text1"/>
              </w:rPr>
              <w:t>MASLD fibrosis score</w:t>
            </w:r>
          </w:p>
        </w:tc>
        <w:tc>
          <w:tcPr>
            <w:tcW w:w="684" w:type="dxa"/>
            <w:vMerge w:val="restart"/>
            <w:shd w:val="clear" w:color="auto" w:fill="FFFFFF" w:themeFill="background1"/>
          </w:tcPr>
          <w:p w14:paraId="6120FD43" w14:textId="77777777" w:rsidR="00D87C25" w:rsidRPr="00B51DB9" w:rsidRDefault="00D87C25" w:rsidP="00D87C25">
            <w:pPr>
              <w:spacing w:line="240" w:lineRule="auto"/>
              <w:jc w:val="both"/>
              <w:rPr>
                <w:rFonts w:asciiTheme="majorBidi" w:hAnsiTheme="majorBidi" w:cstheme="majorBidi"/>
                <w:color w:val="000000" w:themeColor="text1"/>
                <w:lang w:bidi="ar-IQ"/>
              </w:rPr>
            </w:pPr>
            <w:r w:rsidRPr="00B51DB9">
              <w:rPr>
                <w:rFonts w:asciiTheme="majorBidi" w:hAnsiTheme="majorBidi" w:cstheme="majorBidi"/>
                <w:color w:val="000000" w:themeColor="text1"/>
                <w:lang w:bidi="ar-IQ"/>
              </w:rPr>
              <w:t>1.0</w:t>
            </w:r>
            <w:r w:rsidRPr="00B51DB9">
              <w:rPr>
                <w:rFonts w:asciiTheme="majorBidi" w:hAnsiTheme="majorBidi" w:cstheme="majorBidi"/>
                <w:color w:val="000000" w:themeColor="text1"/>
                <w:vertAlign w:val="superscript"/>
                <w:lang w:bidi="ar-IQ"/>
              </w:rPr>
              <w:t xml:space="preserve"> NS</w:t>
            </w:r>
            <w:r w:rsidRPr="00B51DB9">
              <w:rPr>
                <w:rFonts w:asciiTheme="majorBidi" w:hAnsiTheme="majorBidi" w:cstheme="majorBidi"/>
                <w:color w:val="000000" w:themeColor="text1"/>
                <w:lang w:bidi="ar-IQ"/>
              </w:rPr>
              <w:t xml:space="preserve"> </w:t>
            </w:r>
          </w:p>
          <w:p w14:paraId="49A0D951" w14:textId="77777777" w:rsidR="00D87C25" w:rsidRPr="00B51DB9" w:rsidRDefault="00D87C25" w:rsidP="00D87C25">
            <w:pPr>
              <w:spacing w:line="240" w:lineRule="auto"/>
              <w:jc w:val="both"/>
              <w:rPr>
                <w:rFonts w:asciiTheme="majorBidi" w:hAnsiTheme="majorBidi" w:cstheme="majorBidi"/>
                <w:color w:val="000000" w:themeColor="text1"/>
                <w:lang w:bidi="ar-IQ"/>
              </w:rPr>
            </w:pPr>
          </w:p>
        </w:tc>
      </w:tr>
      <w:tr w:rsidR="00B51DB9" w:rsidRPr="00B51DB9" w14:paraId="3B12099A" w14:textId="77777777" w:rsidTr="00B51DB9">
        <w:trPr>
          <w:trHeight w:hRule="exact" w:val="340"/>
        </w:trPr>
        <w:tc>
          <w:tcPr>
            <w:tcW w:w="1345" w:type="dxa"/>
            <w:shd w:val="clear" w:color="auto" w:fill="FFFFFF" w:themeFill="background1"/>
          </w:tcPr>
          <w:p w14:paraId="20719E48"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rPr>
            </w:pPr>
            <w:r w:rsidRPr="00B51DB9">
              <w:rPr>
                <w:rFonts w:asciiTheme="majorBidi" w:hAnsiTheme="majorBidi" w:cstheme="majorBidi"/>
                <w:color w:val="000000" w:themeColor="text1"/>
              </w:rPr>
              <w:t>Normal</w:t>
            </w:r>
          </w:p>
        </w:tc>
        <w:tc>
          <w:tcPr>
            <w:tcW w:w="588" w:type="dxa"/>
            <w:shd w:val="clear" w:color="auto" w:fill="FFFFFF" w:themeFill="background1"/>
          </w:tcPr>
          <w:p w14:paraId="41D1EE59"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rPr>
            </w:pPr>
            <w:r w:rsidRPr="00B51DB9">
              <w:rPr>
                <w:rFonts w:asciiTheme="majorBidi" w:hAnsiTheme="majorBidi" w:cstheme="majorBidi"/>
                <w:color w:val="000000" w:themeColor="text1"/>
              </w:rPr>
              <w:t>38</w:t>
            </w:r>
          </w:p>
        </w:tc>
        <w:tc>
          <w:tcPr>
            <w:tcW w:w="566" w:type="dxa"/>
            <w:shd w:val="clear" w:color="auto" w:fill="FFFFFF" w:themeFill="background1"/>
          </w:tcPr>
          <w:p w14:paraId="2DB19D08"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rPr>
            </w:pPr>
            <w:r w:rsidRPr="00B51DB9">
              <w:rPr>
                <w:rFonts w:asciiTheme="majorBidi" w:hAnsiTheme="majorBidi" w:cstheme="majorBidi"/>
                <w:color w:val="000000" w:themeColor="text1"/>
              </w:rPr>
              <w:t>76.0</w:t>
            </w:r>
          </w:p>
        </w:tc>
        <w:tc>
          <w:tcPr>
            <w:tcW w:w="511" w:type="dxa"/>
            <w:shd w:val="clear" w:color="auto" w:fill="FFFFFF" w:themeFill="background1"/>
          </w:tcPr>
          <w:p w14:paraId="11E20770"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rPr>
            </w:pPr>
            <w:r w:rsidRPr="00B51DB9">
              <w:rPr>
                <w:rFonts w:asciiTheme="majorBidi" w:hAnsiTheme="majorBidi" w:cstheme="majorBidi"/>
                <w:color w:val="000000" w:themeColor="text1"/>
              </w:rPr>
              <w:t>38</w:t>
            </w:r>
          </w:p>
        </w:tc>
        <w:tc>
          <w:tcPr>
            <w:tcW w:w="621" w:type="dxa"/>
            <w:shd w:val="clear" w:color="auto" w:fill="FFFFFF" w:themeFill="background1"/>
          </w:tcPr>
          <w:p w14:paraId="27440AC3"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rPr>
            </w:pPr>
            <w:r w:rsidRPr="00B51DB9">
              <w:rPr>
                <w:rFonts w:asciiTheme="majorBidi" w:hAnsiTheme="majorBidi" w:cstheme="majorBidi"/>
                <w:color w:val="000000" w:themeColor="text1"/>
              </w:rPr>
              <w:t>76.0</w:t>
            </w:r>
          </w:p>
        </w:tc>
        <w:tc>
          <w:tcPr>
            <w:tcW w:w="684" w:type="dxa"/>
            <w:vMerge/>
            <w:shd w:val="clear" w:color="auto" w:fill="FFFFFF" w:themeFill="background1"/>
          </w:tcPr>
          <w:p w14:paraId="785DA1B8" w14:textId="77777777" w:rsidR="00D87C25" w:rsidRPr="00B51DB9" w:rsidRDefault="00D87C25" w:rsidP="00D87C25">
            <w:pPr>
              <w:spacing w:line="240" w:lineRule="auto"/>
              <w:jc w:val="both"/>
              <w:rPr>
                <w:rFonts w:asciiTheme="majorBidi" w:hAnsiTheme="majorBidi" w:cstheme="majorBidi"/>
                <w:color w:val="000000" w:themeColor="text1"/>
                <w:lang w:bidi="ar-IQ"/>
              </w:rPr>
            </w:pPr>
          </w:p>
        </w:tc>
      </w:tr>
      <w:tr w:rsidR="00B51DB9" w:rsidRPr="00B51DB9" w14:paraId="7B2FDB28" w14:textId="77777777" w:rsidTr="00B51DB9">
        <w:trPr>
          <w:trHeight w:hRule="exact" w:val="340"/>
        </w:trPr>
        <w:tc>
          <w:tcPr>
            <w:tcW w:w="1345" w:type="dxa"/>
            <w:shd w:val="clear" w:color="auto" w:fill="FFFFFF" w:themeFill="background1"/>
          </w:tcPr>
          <w:p w14:paraId="3E07393B"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rPr>
            </w:pPr>
            <w:r w:rsidRPr="00B51DB9">
              <w:rPr>
                <w:rFonts w:asciiTheme="majorBidi" w:hAnsiTheme="majorBidi" w:cstheme="majorBidi"/>
                <w:color w:val="000000" w:themeColor="text1"/>
              </w:rPr>
              <w:t>F0-F2</w:t>
            </w:r>
          </w:p>
        </w:tc>
        <w:tc>
          <w:tcPr>
            <w:tcW w:w="588" w:type="dxa"/>
            <w:shd w:val="clear" w:color="auto" w:fill="FFFFFF" w:themeFill="background1"/>
          </w:tcPr>
          <w:p w14:paraId="362B4F92"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rPr>
            </w:pPr>
            <w:r w:rsidRPr="00B51DB9">
              <w:rPr>
                <w:rFonts w:asciiTheme="majorBidi" w:hAnsiTheme="majorBidi" w:cstheme="majorBidi"/>
                <w:color w:val="000000" w:themeColor="text1"/>
              </w:rPr>
              <w:t>12</w:t>
            </w:r>
          </w:p>
        </w:tc>
        <w:tc>
          <w:tcPr>
            <w:tcW w:w="566" w:type="dxa"/>
            <w:shd w:val="clear" w:color="auto" w:fill="FFFFFF" w:themeFill="background1"/>
          </w:tcPr>
          <w:p w14:paraId="3698644A"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rPr>
            </w:pPr>
            <w:r w:rsidRPr="00B51DB9">
              <w:rPr>
                <w:rFonts w:asciiTheme="majorBidi" w:hAnsiTheme="majorBidi" w:cstheme="majorBidi"/>
                <w:color w:val="000000" w:themeColor="text1"/>
              </w:rPr>
              <w:t>24.0</w:t>
            </w:r>
          </w:p>
        </w:tc>
        <w:tc>
          <w:tcPr>
            <w:tcW w:w="511" w:type="dxa"/>
            <w:shd w:val="clear" w:color="auto" w:fill="FFFFFF" w:themeFill="background1"/>
          </w:tcPr>
          <w:p w14:paraId="0F4C32F8"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rPr>
            </w:pPr>
            <w:r w:rsidRPr="00B51DB9">
              <w:rPr>
                <w:rFonts w:asciiTheme="majorBidi" w:hAnsiTheme="majorBidi" w:cstheme="majorBidi"/>
                <w:color w:val="000000" w:themeColor="text1"/>
              </w:rPr>
              <w:t>12</w:t>
            </w:r>
          </w:p>
        </w:tc>
        <w:tc>
          <w:tcPr>
            <w:tcW w:w="621" w:type="dxa"/>
            <w:shd w:val="clear" w:color="auto" w:fill="FFFFFF" w:themeFill="background1"/>
          </w:tcPr>
          <w:p w14:paraId="794BFD87"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rPr>
            </w:pPr>
            <w:r w:rsidRPr="00B51DB9">
              <w:rPr>
                <w:rFonts w:asciiTheme="majorBidi" w:hAnsiTheme="majorBidi" w:cstheme="majorBidi"/>
                <w:color w:val="000000" w:themeColor="text1"/>
              </w:rPr>
              <w:t>24.0</w:t>
            </w:r>
          </w:p>
        </w:tc>
        <w:tc>
          <w:tcPr>
            <w:tcW w:w="684" w:type="dxa"/>
            <w:vMerge/>
            <w:shd w:val="clear" w:color="auto" w:fill="FFFFFF" w:themeFill="background1"/>
          </w:tcPr>
          <w:p w14:paraId="734A0F0A" w14:textId="77777777" w:rsidR="00D87C25" w:rsidRPr="00B51DB9" w:rsidRDefault="00D87C25" w:rsidP="00D87C25">
            <w:pPr>
              <w:spacing w:line="240" w:lineRule="auto"/>
              <w:jc w:val="both"/>
              <w:rPr>
                <w:rFonts w:asciiTheme="majorBidi" w:hAnsiTheme="majorBidi" w:cstheme="majorBidi"/>
                <w:color w:val="000000" w:themeColor="text1"/>
                <w:lang w:bidi="ar-IQ"/>
              </w:rPr>
            </w:pPr>
          </w:p>
        </w:tc>
      </w:tr>
      <w:tr w:rsidR="00D87C25" w:rsidRPr="00B51DB9" w14:paraId="3E4C738B" w14:textId="77777777" w:rsidTr="00B51DB9">
        <w:trPr>
          <w:trHeight w:hRule="exact" w:val="340"/>
        </w:trPr>
        <w:tc>
          <w:tcPr>
            <w:tcW w:w="3631" w:type="dxa"/>
            <w:gridSpan w:val="5"/>
            <w:shd w:val="clear" w:color="auto" w:fill="FFFFFF" w:themeFill="background1"/>
          </w:tcPr>
          <w:p w14:paraId="75F7765A"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rPr>
            </w:pPr>
            <w:r w:rsidRPr="00B51DB9">
              <w:rPr>
                <w:rFonts w:asciiTheme="majorBidi" w:hAnsiTheme="majorBidi" w:cstheme="majorBidi"/>
                <w:color w:val="000000" w:themeColor="text1"/>
              </w:rPr>
              <w:t>MASLD grading</w:t>
            </w:r>
          </w:p>
        </w:tc>
        <w:tc>
          <w:tcPr>
            <w:tcW w:w="684" w:type="dxa"/>
            <w:vMerge w:val="restart"/>
            <w:shd w:val="clear" w:color="auto" w:fill="FFFFFF" w:themeFill="background1"/>
          </w:tcPr>
          <w:p w14:paraId="31845F65" w14:textId="77777777" w:rsidR="00D87C25" w:rsidRPr="00B51DB9" w:rsidRDefault="00D87C25" w:rsidP="00D87C25">
            <w:pPr>
              <w:spacing w:line="240" w:lineRule="auto"/>
              <w:jc w:val="both"/>
              <w:rPr>
                <w:rFonts w:asciiTheme="majorBidi" w:hAnsiTheme="majorBidi" w:cstheme="majorBidi"/>
                <w:color w:val="000000" w:themeColor="text1"/>
                <w:lang w:bidi="ar-IQ"/>
              </w:rPr>
            </w:pPr>
            <w:r w:rsidRPr="00B51DB9">
              <w:rPr>
                <w:rFonts w:asciiTheme="majorBidi" w:hAnsiTheme="majorBidi" w:cstheme="majorBidi"/>
                <w:color w:val="000000" w:themeColor="text1"/>
                <w:lang w:bidi="ar-IQ"/>
              </w:rPr>
              <w:t>0.5</w:t>
            </w:r>
            <w:r w:rsidRPr="00B51DB9">
              <w:rPr>
                <w:rFonts w:asciiTheme="majorBidi" w:hAnsiTheme="majorBidi" w:cstheme="majorBidi"/>
                <w:color w:val="000000" w:themeColor="text1"/>
                <w:vertAlign w:val="superscript"/>
                <w:lang w:bidi="ar-IQ"/>
              </w:rPr>
              <w:t xml:space="preserve"> NS</w:t>
            </w:r>
            <w:r w:rsidRPr="00B51DB9">
              <w:rPr>
                <w:rFonts w:asciiTheme="majorBidi" w:hAnsiTheme="majorBidi" w:cstheme="majorBidi"/>
                <w:color w:val="000000" w:themeColor="text1"/>
                <w:lang w:bidi="ar-IQ"/>
              </w:rPr>
              <w:t xml:space="preserve"> </w:t>
            </w:r>
          </w:p>
        </w:tc>
      </w:tr>
      <w:tr w:rsidR="00B51DB9" w:rsidRPr="00B51DB9" w14:paraId="33C587DE" w14:textId="77777777" w:rsidTr="00B51DB9">
        <w:trPr>
          <w:trHeight w:hRule="exact" w:val="340"/>
        </w:trPr>
        <w:tc>
          <w:tcPr>
            <w:tcW w:w="1345" w:type="dxa"/>
            <w:shd w:val="clear" w:color="auto" w:fill="FFFFFF" w:themeFill="background1"/>
          </w:tcPr>
          <w:p w14:paraId="15F96AC6"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rPr>
            </w:pPr>
            <w:r w:rsidRPr="00B51DB9">
              <w:rPr>
                <w:rFonts w:asciiTheme="majorBidi" w:hAnsiTheme="majorBidi" w:cstheme="majorBidi"/>
                <w:color w:val="000000" w:themeColor="text1"/>
              </w:rPr>
              <w:t>Normal</w:t>
            </w:r>
          </w:p>
        </w:tc>
        <w:tc>
          <w:tcPr>
            <w:tcW w:w="588" w:type="dxa"/>
            <w:shd w:val="clear" w:color="auto" w:fill="FFFFFF" w:themeFill="background1"/>
          </w:tcPr>
          <w:p w14:paraId="1C81E827"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rPr>
            </w:pPr>
            <w:r w:rsidRPr="00B51DB9">
              <w:rPr>
                <w:rFonts w:asciiTheme="majorBidi" w:hAnsiTheme="majorBidi" w:cstheme="majorBidi"/>
                <w:color w:val="000000" w:themeColor="text1"/>
              </w:rPr>
              <w:t>38</w:t>
            </w:r>
          </w:p>
        </w:tc>
        <w:tc>
          <w:tcPr>
            <w:tcW w:w="566" w:type="dxa"/>
            <w:shd w:val="clear" w:color="auto" w:fill="FFFFFF" w:themeFill="background1"/>
          </w:tcPr>
          <w:p w14:paraId="3EB3D8D0"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rPr>
            </w:pPr>
            <w:r w:rsidRPr="00B51DB9">
              <w:rPr>
                <w:rFonts w:asciiTheme="majorBidi" w:hAnsiTheme="majorBidi" w:cstheme="majorBidi"/>
                <w:color w:val="000000" w:themeColor="text1"/>
              </w:rPr>
              <w:t>76.0</w:t>
            </w:r>
          </w:p>
        </w:tc>
        <w:tc>
          <w:tcPr>
            <w:tcW w:w="511" w:type="dxa"/>
            <w:shd w:val="clear" w:color="auto" w:fill="FFFFFF" w:themeFill="background1"/>
          </w:tcPr>
          <w:p w14:paraId="149189B1"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rPr>
            </w:pPr>
            <w:r w:rsidRPr="00B51DB9">
              <w:rPr>
                <w:rFonts w:asciiTheme="majorBidi" w:hAnsiTheme="majorBidi" w:cstheme="majorBidi"/>
                <w:color w:val="000000" w:themeColor="text1"/>
              </w:rPr>
              <w:t>38</w:t>
            </w:r>
          </w:p>
        </w:tc>
        <w:tc>
          <w:tcPr>
            <w:tcW w:w="621" w:type="dxa"/>
            <w:shd w:val="clear" w:color="auto" w:fill="FFFFFF" w:themeFill="background1"/>
          </w:tcPr>
          <w:p w14:paraId="2E5C14E2"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rPr>
            </w:pPr>
            <w:r w:rsidRPr="00B51DB9">
              <w:rPr>
                <w:rFonts w:asciiTheme="majorBidi" w:hAnsiTheme="majorBidi" w:cstheme="majorBidi"/>
                <w:color w:val="000000" w:themeColor="text1"/>
              </w:rPr>
              <w:t>76.0</w:t>
            </w:r>
          </w:p>
        </w:tc>
        <w:tc>
          <w:tcPr>
            <w:tcW w:w="684" w:type="dxa"/>
            <w:vMerge/>
            <w:shd w:val="clear" w:color="auto" w:fill="FFFFFF" w:themeFill="background1"/>
          </w:tcPr>
          <w:p w14:paraId="1D99E3D1" w14:textId="77777777" w:rsidR="00D87C25" w:rsidRPr="00B51DB9" w:rsidRDefault="00D87C25" w:rsidP="00D87C25">
            <w:pPr>
              <w:spacing w:line="240" w:lineRule="auto"/>
              <w:jc w:val="both"/>
              <w:rPr>
                <w:rFonts w:asciiTheme="majorBidi" w:hAnsiTheme="majorBidi" w:cstheme="majorBidi"/>
                <w:color w:val="000000" w:themeColor="text1"/>
                <w:lang w:bidi="ar-IQ"/>
              </w:rPr>
            </w:pPr>
          </w:p>
        </w:tc>
      </w:tr>
      <w:tr w:rsidR="00B51DB9" w:rsidRPr="00B51DB9" w14:paraId="19658418" w14:textId="77777777" w:rsidTr="00B51DB9">
        <w:trPr>
          <w:trHeight w:hRule="exact" w:val="340"/>
        </w:trPr>
        <w:tc>
          <w:tcPr>
            <w:tcW w:w="1345" w:type="dxa"/>
            <w:shd w:val="clear" w:color="auto" w:fill="FFFFFF" w:themeFill="background1"/>
          </w:tcPr>
          <w:p w14:paraId="3BFA194E"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rPr>
            </w:pPr>
            <w:r w:rsidRPr="00B51DB9">
              <w:rPr>
                <w:rFonts w:asciiTheme="majorBidi" w:hAnsiTheme="majorBidi" w:cstheme="majorBidi"/>
                <w:color w:val="000000" w:themeColor="text1"/>
              </w:rPr>
              <w:t>Grade I</w:t>
            </w:r>
          </w:p>
        </w:tc>
        <w:tc>
          <w:tcPr>
            <w:tcW w:w="588" w:type="dxa"/>
            <w:shd w:val="clear" w:color="auto" w:fill="FFFFFF" w:themeFill="background1"/>
          </w:tcPr>
          <w:p w14:paraId="04A98E05"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rPr>
            </w:pPr>
            <w:r w:rsidRPr="00B51DB9">
              <w:rPr>
                <w:rFonts w:asciiTheme="majorBidi" w:hAnsiTheme="majorBidi" w:cstheme="majorBidi"/>
                <w:color w:val="000000" w:themeColor="text1"/>
              </w:rPr>
              <w:t>12</w:t>
            </w:r>
          </w:p>
        </w:tc>
        <w:tc>
          <w:tcPr>
            <w:tcW w:w="566" w:type="dxa"/>
            <w:shd w:val="clear" w:color="auto" w:fill="FFFFFF" w:themeFill="background1"/>
          </w:tcPr>
          <w:p w14:paraId="77BA10A2"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rPr>
            </w:pPr>
            <w:r w:rsidRPr="00B51DB9">
              <w:rPr>
                <w:rFonts w:asciiTheme="majorBidi" w:hAnsiTheme="majorBidi" w:cstheme="majorBidi"/>
                <w:color w:val="000000" w:themeColor="text1"/>
              </w:rPr>
              <w:t>24.0</w:t>
            </w:r>
          </w:p>
        </w:tc>
        <w:tc>
          <w:tcPr>
            <w:tcW w:w="511" w:type="dxa"/>
            <w:shd w:val="clear" w:color="auto" w:fill="FFFFFF" w:themeFill="background1"/>
          </w:tcPr>
          <w:p w14:paraId="381D073F"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rPr>
            </w:pPr>
            <w:r w:rsidRPr="00B51DB9">
              <w:rPr>
                <w:rFonts w:asciiTheme="majorBidi" w:hAnsiTheme="majorBidi" w:cstheme="majorBidi"/>
                <w:color w:val="000000" w:themeColor="text1"/>
              </w:rPr>
              <w:t>11</w:t>
            </w:r>
          </w:p>
        </w:tc>
        <w:tc>
          <w:tcPr>
            <w:tcW w:w="621" w:type="dxa"/>
            <w:shd w:val="clear" w:color="auto" w:fill="FFFFFF" w:themeFill="background1"/>
          </w:tcPr>
          <w:p w14:paraId="4CABC10C"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rPr>
            </w:pPr>
            <w:r w:rsidRPr="00B51DB9">
              <w:rPr>
                <w:rFonts w:asciiTheme="majorBidi" w:hAnsiTheme="majorBidi" w:cstheme="majorBidi"/>
                <w:color w:val="000000" w:themeColor="text1"/>
              </w:rPr>
              <w:t>22.0</w:t>
            </w:r>
          </w:p>
        </w:tc>
        <w:tc>
          <w:tcPr>
            <w:tcW w:w="684" w:type="dxa"/>
            <w:vMerge/>
            <w:shd w:val="clear" w:color="auto" w:fill="FFFFFF" w:themeFill="background1"/>
          </w:tcPr>
          <w:p w14:paraId="7419B5EF" w14:textId="77777777" w:rsidR="00D87C25" w:rsidRPr="00B51DB9" w:rsidRDefault="00D87C25" w:rsidP="00D87C25">
            <w:pPr>
              <w:spacing w:line="240" w:lineRule="auto"/>
              <w:jc w:val="both"/>
              <w:rPr>
                <w:rFonts w:asciiTheme="majorBidi" w:hAnsiTheme="majorBidi" w:cstheme="majorBidi"/>
                <w:color w:val="000000" w:themeColor="text1"/>
                <w:lang w:bidi="ar-IQ"/>
              </w:rPr>
            </w:pPr>
          </w:p>
        </w:tc>
      </w:tr>
      <w:tr w:rsidR="00B51DB9" w:rsidRPr="00B51DB9" w14:paraId="5B866D70" w14:textId="77777777" w:rsidTr="00B51DB9">
        <w:trPr>
          <w:trHeight w:hRule="exact" w:val="340"/>
        </w:trPr>
        <w:tc>
          <w:tcPr>
            <w:tcW w:w="1345" w:type="dxa"/>
            <w:shd w:val="clear" w:color="auto" w:fill="FFFFFF" w:themeFill="background1"/>
          </w:tcPr>
          <w:p w14:paraId="66894058"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rPr>
            </w:pPr>
            <w:r w:rsidRPr="00B51DB9">
              <w:rPr>
                <w:rFonts w:asciiTheme="majorBidi" w:hAnsiTheme="majorBidi" w:cstheme="majorBidi"/>
                <w:color w:val="000000" w:themeColor="text1"/>
              </w:rPr>
              <w:t>Grade II</w:t>
            </w:r>
          </w:p>
        </w:tc>
        <w:tc>
          <w:tcPr>
            <w:tcW w:w="588" w:type="dxa"/>
            <w:shd w:val="clear" w:color="auto" w:fill="FFFFFF" w:themeFill="background1"/>
          </w:tcPr>
          <w:p w14:paraId="3A764F94"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rPr>
            </w:pPr>
            <w:r w:rsidRPr="00B51DB9">
              <w:rPr>
                <w:rFonts w:asciiTheme="majorBidi" w:hAnsiTheme="majorBidi" w:cstheme="majorBidi"/>
                <w:color w:val="000000" w:themeColor="text1"/>
              </w:rPr>
              <w:t>0</w:t>
            </w:r>
          </w:p>
        </w:tc>
        <w:tc>
          <w:tcPr>
            <w:tcW w:w="566" w:type="dxa"/>
            <w:shd w:val="clear" w:color="auto" w:fill="FFFFFF" w:themeFill="background1"/>
          </w:tcPr>
          <w:p w14:paraId="67D7B1E9"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rPr>
            </w:pPr>
            <w:r w:rsidRPr="00B51DB9">
              <w:rPr>
                <w:rFonts w:asciiTheme="majorBidi" w:hAnsiTheme="majorBidi" w:cstheme="majorBidi"/>
                <w:color w:val="000000" w:themeColor="text1"/>
              </w:rPr>
              <w:t>-</w:t>
            </w:r>
          </w:p>
        </w:tc>
        <w:tc>
          <w:tcPr>
            <w:tcW w:w="511" w:type="dxa"/>
            <w:shd w:val="clear" w:color="auto" w:fill="FFFFFF" w:themeFill="background1"/>
          </w:tcPr>
          <w:p w14:paraId="58D12CFB"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rPr>
            </w:pPr>
            <w:r w:rsidRPr="00B51DB9">
              <w:rPr>
                <w:rFonts w:asciiTheme="majorBidi" w:hAnsiTheme="majorBidi" w:cstheme="majorBidi"/>
                <w:color w:val="000000" w:themeColor="text1"/>
              </w:rPr>
              <w:t>1</w:t>
            </w:r>
          </w:p>
        </w:tc>
        <w:tc>
          <w:tcPr>
            <w:tcW w:w="621" w:type="dxa"/>
            <w:shd w:val="clear" w:color="auto" w:fill="FFFFFF" w:themeFill="background1"/>
          </w:tcPr>
          <w:p w14:paraId="6BB78441" w14:textId="77777777" w:rsidR="00D87C25" w:rsidRPr="00B51DB9" w:rsidRDefault="00D87C25" w:rsidP="00D87C25">
            <w:pPr>
              <w:autoSpaceDE w:val="0"/>
              <w:autoSpaceDN w:val="0"/>
              <w:adjustRightInd w:val="0"/>
              <w:spacing w:line="240" w:lineRule="auto"/>
              <w:jc w:val="both"/>
              <w:rPr>
                <w:rFonts w:asciiTheme="majorBidi" w:hAnsiTheme="majorBidi" w:cstheme="majorBidi"/>
                <w:color w:val="000000" w:themeColor="text1"/>
              </w:rPr>
            </w:pPr>
            <w:r w:rsidRPr="00B51DB9">
              <w:rPr>
                <w:rFonts w:asciiTheme="majorBidi" w:hAnsiTheme="majorBidi" w:cstheme="majorBidi"/>
                <w:color w:val="000000" w:themeColor="text1"/>
              </w:rPr>
              <w:t>2.0</w:t>
            </w:r>
          </w:p>
        </w:tc>
        <w:tc>
          <w:tcPr>
            <w:tcW w:w="684" w:type="dxa"/>
            <w:vMerge/>
            <w:shd w:val="clear" w:color="auto" w:fill="FFFFFF" w:themeFill="background1"/>
          </w:tcPr>
          <w:p w14:paraId="7A59A11A" w14:textId="77777777" w:rsidR="00D87C25" w:rsidRPr="00B51DB9" w:rsidRDefault="00D87C25" w:rsidP="00D87C25">
            <w:pPr>
              <w:spacing w:line="240" w:lineRule="auto"/>
              <w:jc w:val="both"/>
              <w:rPr>
                <w:rFonts w:asciiTheme="majorBidi" w:hAnsiTheme="majorBidi" w:cstheme="majorBidi"/>
                <w:color w:val="000000" w:themeColor="text1"/>
                <w:lang w:bidi="ar-IQ"/>
              </w:rPr>
            </w:pPr>
          </w:p>
        </w:tc>
      </w:tr>
    </w:tbl>
    <w:p w14:paraId="4F21396E" w14:textId="77777777" w:rsidR="00D87C25" w:rsidRPr="00D87C25" w:rsidRDefault="00D87C25" w:rsidP="00D87C25">
      <w:pPr>
        <w:autoSpaceDE w:val="0"/>
        <w:autoSpaceDN w:val="0"/>
        <w:adjustRightInd w:val="0"/>
        <w:spacing w:line="240" w:lineRule="auto"/>
        <w:jc w:val="both"/>
        <w:rPr>
          <w:rFonts w:asciiTheme="majorBidi" w:hAnsiTheme="majorBidi" w:cstheme="majorBidi"/>
          <w:color w:val="000000" w:themeColor="text1"/>
          <w:sz w:val="24"/>
          <w:szCs w:val="24"/>
        </w:rPr>
      </w:pPr>
      <w:r w:rsidRPr="00D87C25">
        <w:rPr>
          <w:rFonts w:asciiTheme="majorBidi" w:hAnsiTheme="majorBidi" w:cstheme="majorBidi"/>
          <w:color w:val="000000" w:themeColor="text1"/>
          <w:sz w:val="24"/>
          <w:szCs w:val="24"/>
        </w:rPr>
        <w:t>S=Significant, NS=Not significant.</w:t>
      </w:r>
    </w:p>
    <w:p w14:paraId="71436FCF" w14:textId="77777777" w:rsidR="00B51DB9" w:rsidRDefault="00B51DB9" w:rsidP="00D87C25">
      <w:pPr>
        <w:spacing w:line="240" w:lineRule="auto"/>
        <w:jc w:val="both"/>
        <w:rPr>
          <w:rFonts w:asciiTheme="majorBidi" w:eastAsiaTheme="minorEastAsia" w:hAnsiTheme="majorBidi" w:cstheme="majorBidi"/>
          <w:b/>
          <w:bCs/>
          <w:color w:val="000000" w:themeColor="text1"/>
          <w:sz w:val="28"/>
          <w:szCs w:val="28"/>
        </w:rPr>
      </w:pPr>
    </w:p>
    <w:p w14:paraId="48A4FF56" w14:textId="719EB99B" w:rsidR="00D87C25" w:rsidRPr="00D87C25" w:rsidRDefault="00D87C25" w:rsidP="00D87C25">
      <w:pPr>
        <w:spacing w:line="240" w:lineRule="auto"/>
        <w:jc w:val="both"/>
        <w:rPr>
          <w:rFonts w:asciiTheme="majorBidi" w:eastAsiaTheme="minorEastAsia" w:hAnsiTheme="majorBidi" w:cstheme="majorBidi"/>
          <w:b/>
          <w:bCs/>
          <w:color w:val="000000" w:themeColor="text1"/>
          <w:sz w:val="28"/>
          <w:szCs w:val="28"/>
        </w:rPr>
      </w:pPr>
      <w:r w:rsidRPr="00D87C25">
        <w:rPr>
          <w:rFonts w:asciiTheme="majorBidi" w:eastAsiaTheme="minorEastAsia" w:hAnsiTheme="majorBidi" w:cstheme="majorBidi"/>
          <w:b/>
          <w:bCs/>
          <w:color w:val="000000" w:themeColor="text1"/>
          <w:sz w:val="28"/>
          <w:szCs w:val="28"/>
        </w:rPr>
        <w:t xml:space="preserve">Discussion </w:t>
      </w:r>
    </w:p>
    <w:p w14:paraId="7CE45FEE" w14:textId="77777777" w:rsidR="00D87C25" w:rsidRPr="00D87C25" w:rsidRDefault="00D87C25" w:rsidP="00B51DB9">
      <w:pPr>
        <w:spacing w:after="120" w:line="240" w:lineRule="auto"/>
        <w:jc w:val="both"/>
        <w:rPr>
          <w:rFonts w:asciiTheme="majorBidi" w:hAnsiTheme="majorBidi" w:cstheme="majorBidi"/>
          <w:color w:val="000000" w:themeColor="text1"/>
          <w:sz w:val="24"/>
          <w:szCs w:val="24"/>
          <w:shd w:val="clear" w:color="auto" w:fill="FFFFFF"/>
        </w:rPr>
      </w:pPr>
      <w:r w:rsidRPr="00D87C25">
        <w:rPr>
          <w:rFonts w:asciiTheme="majorBidi" w:eastAsiaTheme="minorEastAsia" w:hAnsiTheme="majorBidi" w:cstheme="majorBidi"/>
          <w:color w:val="000000" w:themeColor="text1"/>
          <w:sz w:val="24"/>
          <w:szCs w:val="24"/>
        </w:rPr>
        <w:t>Studying the relationship between non-alcoholic fatty liver disease and inflammatory bowel diseases is important to clarify the link between two diseases and prevent the extra-intestinal liver complications of inflammatory bowel diseases.</w:t>
      </w:r>
      <w:r w:rsidRPr="00D87C25">
        <w:rPr>
          <w:rFonts w:asciiTheme="majorBidi" w:eastAsiaTheme="minorEastAsia" w:hAnsiTheme="majorBidi" w:cstheme="majorBidi"/>
          <w:color w:val="000000" w:themeColor="text1"/>
          <w:sz w:val="24"/>
          <w:szCs w:val="24"/>
          <w:vertAlign w:val="superscript"/>
        </w:rPr>
        <w:t>26,27</w:t>
      </w:r>
      <w:r w:rsidRPr="00D87C25">
        <w:rPr>
          <w:rFonts w:asciiTheme="majorBidi" w:eastAsiaTheme="minorEastAsia" w:hAnsiTheme="majorBidi" w:cstheme="majorBidi"/>
          <w:b/>
          <w:bCs/>
          <w:color w:val="000000" w:themeColor="text1"/>
          <w:sz w:val="24"/>
          <w:szCs w:val="24"/>
        </w:rPr>
        <w:t xml:space="preserve"> </w:t>
      </w:r>
      <w:r w:rsidRPr="00D87C25">
        <w:rPr>
          <w:rFonts w:asciiTheme="majorBidi" w:eastAsiaTheme="minorEastAsia" w:hAnsiTheme="majorBidi" w:cstheme="majorBidi"/>
          <w:color w:val="000000" w:themeColor="text1"/>
          <w:sz w:val="24"/>
          <w:szCs w:val="24"/>
        </w:rPr>
        <w:t xml:space="preserve">This study found that the </w:t>
      </w:r>
      <w:r w:rsidRPr="00D87C25">
        <w:rPr>
          <w:rFonts w:asciiTheme="majorBidi" w:hAnsiTheme="majorBidi" w:cstheme="majorBidi"/>
          <w:color w:val="000000" w:themeColor="text1"/>
          <w:sz w:val="24"/>
          <w:szCs w:val="24"/>
          <w:lang w:bidi="ar-IQ"/>
        </w:rPr>
        <w:t>prevalence of MASLD among IBD patients was (24%)</w:t>
      </w:r>
      <w:r w:rsidRPr="00D87C25">
        <w:rPr>
          <w:rFonts w:asciiTheme="majorBidi" w:eastAsiaTheme="minorEastAsia" w:hAnsiTheme="majorBidi" w:cstheme="majorBidi"/>
          <w:color w:val="000000" w:themeColor="text1"/>
          <w:sz w:val="24"/>
          <w:szCs w:val="24"/>
        </w:rPr>
        <w:t xml:space="preserve">. This MASLD prevalence among IBD patients is close to that of (23%) reported by </w:t>
      </w:r>
      <w:proofErr w:type="spellStart"/>
      <w:r w:rsidRPr="00D87C25">
        <w:rPr>
          <w:rFonts w:asciiTheme="majorBidi" w:hAnsiTheme="majorBidi" w:cstheme="majorBidi"/>
          <w:color w:val="000000" w:themeColor="text1"/>
          <w:sz w:val="24"/>
          <w:szCs w:val="24"/>
          <w:shd w:val="clear" w:color="auto" w:fill="FFFFFF"/>
        </w:rPr>
        <w:t>Abenavoli</w:t>
      </w:r>
      <w:proofErr w:type="spellEnd"/>
      <w:r w:rsidRPr="00D87C25">
        <w:rPr>
          <w:rFonts w:asciiTheme="majorBidi" w:hAnsiTheme="majorBidi" w:cstheme="majorBidi"/>
          <w:color w:val="000000" w:themeColor="text1"/>
          <w:sz w:val="24"/>
          <w:szCs w:val="24"/>
          <w:shd w:val="clear" w:color="auto" w:fill="FFFFFF"/>
        </w:rPr>
        <w:t xml:space="preserve"> et al.,</w:t>
      </w:r>
      <w:r w:rsidRPr="00D87C25">
        <w:rPr>
          <w:rFonts w:asciiTheme="majorBidi" w:hAnsiTheme="majorBidi" w:cstheme="majorBidi"/>
          <w:color w:val="000000" w:themeColor="text1"/>
          <w:sz w:val="24"/>
          <w:szCs w:val="24"/>
          <w:shd w:val="clear" w:color="auto" w:fill="FFFFFF"/>
          <w:vertAlign w:val="superscript"/>
        </w:rPr>
        <w:t xml:space="preserve"> </w:t>
      </w:r>
      <w:r w:rsidRPr="00D87C25">
        <w:rPr>
          <w:rFonts w:asciiTheme="majorBidi" w:hAnsiTheme="majorBidi" w:cstheme="majorBidi"/>
          <w:color w:val="000000" w:themeColor="text1"/>
          <w:sz w:val="24"/>
          <w:szCs w:val="24"/>
          <w:shd w:val="clear" w:color="auto" w:fill="FFFFFF"/>
        </w:rPr>
        <w:t>cross-sectional study</w:t>
      </w:r>
      <w:r w:rsidRPr="00D87C25">
        <w:rPr>
          <w:rFonts w:asciiTheme="majorBidi" w:eastAsiaTheme="minorEastAsia" w:hAnsiTheme="majorBidi" w:cstheme="majorBidi"/>
          <w:color w:val="000000" w:themeColor="text1"/>
          <w:sz w:val="24"/>
          <w:szCs w:val="24"/>
        </w:rPr>
        <w:t xml:space="preserve"> in Italy.</w:t>
      </w:r>
      <w:r w:rsidRPr="00D87C25">
        <w:rPr>
          <w:rFonts w:asciiTheme="majorBidi" w:hAnsiTheme="majorBidi" w:cstheme="majorBidi"/>
          <w:color w:val="000000" w:themeColor="text1"/>
          <w:sz w:val="24"/>
          <w:szCs w:val="24"/>
          <w:shd w:val="clear" w:color="auto" w:fill="FFFFFF"/>
          <w:vertAlign w:val="superscript"/>
        </w:rPr>
        <w:t xml:space="preserve">28 </w:t>
      </w:r>
      <w:r w:rsidRPr="00D87C25">
        <w:rPr>
          <w:rFonts w:asciiTheme="majorBidi" w:eastAsiaTheme="minorEastAsia" w:hAnsiTheme="majorBidi" w:cstheme="majorBidi"/>
          <w:color w:val="000000" w:themeColor="text1"/>
          <w:sz w:val="24"/>
          <w:szCs w:val="24"/>
        </w:rPr>
        <w:t>This prevalence rate is close to MASLD prevalence among general population in Iraq and globally.</w:t>
      </w:r>
      <w:r w:rsidRPr="00D87C25">
        <w:rPr>
          <w:rFonts w:asciiTheme="majorBidi" w:eastAsiaTheme="minorEastAsia" w:hAnsiTheme="majorBidi" w:cstheme="majorBidi"/>
          <w:color w:val="000000" w:themeColor="text1"/>
          <w:sz w:val="24"/>
          <w:szCs w:val="24"/>
          <w:vertAlign w:val="superscript"/>
        </w:rPr>
        <w:t>4,29</w:t>
      </w:r>
      <w:r w:rsidRPr="00D87C25">
        <w:rPr>
          <w:rFonts w:asciiTheme="majorBidi" w:eastAsiaTheme="minorEastAsia" w:hAnsiTheme="majorBidi" w:cstheme="majorBidi"/>
          <w:color w:val="000000" w:themeColor="text1"/>
          <w:sz w:val="24"/>
          <w:szCs w:val="24"/>
        </w:rPr>
        <w:t xml:space="preserve"> However, Dias et al., found non-alcoholic fatty liver changes in 32.7% of IBD patients and </w:t>
      </w:r>
      <w:r w:rsidRPr="00D87C25">
        <w:rPr>
          <w:rFonts w:asciiTheme="majorBidi" w:hAnsiTheme="majorBidi" w:cstheme="majorBidi"/>
          <w:color w:val="000000" w:themeColor="text1"/>
          <w:sz w:val="24"/>
          <w:szCs w:val="24"/>
        </w:rPr>
        <w:t>Hoffmann et al., found that 46.5% of patients with IBDs had MASLD which all indicated higher prevalence than general population.</w:t>
      </w:r>
      <w:r w:rsidRPr="00D87C25">
        <w:rPr>
          <w:rFonts w:asciiTheme="majorBidi" w:hAnsiTheme="majorBidi" w:cstheme="majorBidi"/>
          <w:color w:val="000000" w:themeColor="text1"/>
          <w:sz w:val="24"/>
          <w:szCs w:val="24"/>
          <w:vertAlign w:val="superscript"/>
        </w:rPr>
        <w:t>18,30</w:t>
      </w:r>
      <w:r w:rsidRPr="00D87C25">
        <w:rPr>
          <w:rFonts w:asciiTheme="majorBidi" w:eastAsiaTheme="minorEastAsia" w:hAnsiTheme="majorBidi" w:cstheme="majorBidi"/>
          <w:color w:val="000000" w:themeColor="text1"/>
          <w:sz w:val="24"/>
          <w:szCs w:val="24"/>
        </w:rPr>
        <w:t xml:space="preserve"> Inconsistently, recent </w:t>
      </w:r>
      <w:r w:rsidRPr="00D87C25">
        <w:rPr>
          <w:rFonts w:asciiTheme="majorBidi" w:hAnsiTheme="majorBidi" w:cstheme="majorBidi"/>
          <w:color w:val="000000" w:themeColor="text1"/>
          <w:sz w:val="24"/>
          <w:szCs w:val="24"/>
        </w:rPr>
        <w:lastRenderedPageBreak/>
        <w:t xml:space="preserve">American study conducted by </w:t>
      </w:r>
      <w:proofErr w:type="spellStart"/>
      <w:r w:rsidRPr="00D87C25">
        <w:rPr>
          <w:rFonts w:asciiTheme="majorBidi" w:hAnsiTheme="majorBidi" w:cstheme="majorBidi"/>
          <w:color w:val="000000" w:themeColor="text1"/>
          <w:sz w:val="24"/>
          <w:szCs w:val="24"/>
        </w:rPr>
        <w:t>Ritaccio</w:t>
      </w:r>
      <w:proofErr w:type="spellEnd"/>
      <w:r w:rsidRPr="00D87C25">
        <w:rPr>
          <w:rFonts w:asciiTheme="majorBidi" w:hAnsiTheme="majorBidi" w:cstheme="majorBidi"/>
          <w:color w:val="000000" w:themeColor="text1"/>
          <w:sz w:val="24"/>
          <w:szCs w:val="24"/>
        </w:rPr>
        <w:t xml:space="preserve"> et al. found that prevalence of MASLD among IBD patients was (12.4%).</w:t>
      </w:r>
      <w:r w:rsidRPr="00D87C25">
        <w:rPr>
          <w:rFonts w:asciiTheme="majorBidi" w:hAnsiTheme="majorBidi" w:cstheme="majorBidi"/>
          <w:color w:val="000000" w:themeColor="text1"/>
          <w:sz w:val="24"/>
          <w:szCs w:val="24"/>
          <w:vertAlign w:val="superscript"/>
        </w:rPr>
        <w:t>31</w:t>
      </w:r>
      <w:r w:rsidRPr="00D87C25">
        <w:rPr>
          <w:rFonts w:asciiTheme="majorBidi" w:eastAsiaTheme="minorEastAsia" w:hAnsiTheme="majorBidi" w:cstheme="majorBidi"/>
          <w:color w:val="000000" w:themeColor="text1"/>
          <w:sz w:val="24"/>
          <w:szCs w:val="24"/>
        </w:rPr>
        <w:t xml:space="preserve"> These differences might related to variances in diagnostic tools for MASLD and the burden of MASLD in general population between different studies in addition to differences in study design and sample size applied in each study. Our study found that </w:t>
      </w:r>
      <w:r w:rsidRPr="00D87C25">
        <w:rPr>
          <w:rFonts w:asciiTheme="majorBidi" w:hAnsiTheme="majorBidi" w:cstheme="majorBidi"/>
          <w:color w:val="000000" w:themeColor="text1"/>
          <w:sz w:val="24"/>
          <w:szCs w:val="24"/>
          <w:lang w:bidi="ar-IQ"/>
        </w:rPr>
        <w:t>liver fibrosis scores were F0-F2 and predominant grading of grade I (23%), while grade II was reported in one IBD patient only.</w:t>
      </w:r>
      <w:r w:rsidRPr="00D87C25">
        <w:rPr>
          <w:rFonts w:asciiTheme="majorBidi" w:eastAsiaTheme="minorEastAsia" w:hAnsiTheme="majorBidi" w:cstheme="majorBidi"/>
          <w:color w:val="000000" w:themeColor="text1"/>
          <w:sz w:val="24"/>
          <w:szCs w:val="24"/>
        </w:rPr>
        <w:t xml:space="preserve"> These findings are in agreement with the results of</w:t>
      </w:r>
      <w:r w:rsidRPr="00D87C25">
        <w:rPr>
          <w:rFonts w:asciiTheme="majorBidi" w:hAnsiTheme="majorBidi" w:cstheme="majorBidi"/>
          <w:color w:val="000000" w:themeColor="text1"/>
          <w:sz w:val="24"/>
          <w:szCs w:val="24"/>
          <w:shd w:val="clear" w:color="auto" w:fill="FFFFFF"/>
        </w:rPr>
        <w:t xml:space="preserve"> Martínez-Domínguez</w:t>
      </w:r>
      <w:r w:rsidRPr="00D87C25">
        <w:rPr>
          <w:rFonts w:asciiTheme="majorBidi" w:eastAsiaTheme="minorEastAsia" w:hAnsiTheme="majorBidi" w:cstheme="majorBidi"/>
          <w:color w:val="000000" w:themeColor="text1"/>
          <w:sz w:val="24"/>
          <w:szCs w:val="24"/>
        </w:rPr>
        <w:t xml:space="preserve"> et al.,</w:t>
      </w:r>
      <w:r w:rsidRPr="00D87C25">
        <w:rPr>
          <w:rFonts w:asciiTheme="majorBidi" w:eastAsiaTheme="minorEastAsia" w:hAnsiTheme="majorBidi" w:cstheme="majorBidi"/>
          <w:color w:val="000000" w:themeColor="text1"/>
          <w:sz w:val="24"/>
          <w:szCs w:val="24"/>
          <w:vertAlign w:val="superscript"/>
        </w:rPr>
        <w:t xml:space="preserve"> </w:t>
      </w:r>
      <w:r w:rsidRPr="00D87C25">
        <w:rPr>
          <w:rFonts w:asciiTheme="majorBidi" w:eastAsiaTheme="minorEastAsia" w:hAnsiTheme="majorBidi" w:cstheme="majorBidi"/>
          <w:color w:val="000000" w:themeColor="text1"/>
          <w:sz w:val="24"/>
          <w:szCs w:val="24"/>
        </w:rPr>
        <w:t>systematic review study in Spain.  This study also showed equal prevalence of MASLD in both types of IBD (UC and CD).</w:t>
      </w:r>
      <w:r w:rsidRPr="00D87C25">
        <w:rPr>
          <w:rFonts w:asciiTheme="majorBidi" w:eastAsiaTheme="minorEastAsia" w:hAnsiTheme="majorBidi" w:cstheme="majorBidi"/>
          <w:color w:val="000000" w:themeColor="text1"/>
          <w:sz w:val="24"/>
          <w:szCs w:val="24"/>
          <w:vertAlign w:val="superscript"/>
        </w:rPr>
        <w:t xml:space="preserve">32 </w:t>
      </w:r>
      <w:r w:rsidRPr="00D87C25">
        <w:rPr>
          <w:rFonts w:asciiTheme="majorBidi" w:eastAsiaTheme="minorEastAsia" w:hAnsiTheme="majorBidi" w:cstheme="majorBidi"/>
          <w:color w:val="000000" w:themeColor="text1"/>
          <w:sz w:val="24"/>
          <w:szCs w:val="24"/>
        </w:rPr>
        <w:t>This finding is inconsistent with results of Lin et al study in United States of America which revealed a higher prevalence of MASLD in CD and also inconsistent with results of</w:t>
      </w:r>
      <w:r w:rsidRPr="00D87C25">
        <w:rPr>
          <w:rFonts w:asciiTheme="majorBidi" w:hAnsiTheme="majorBidi" w:cstheme="majorBidi"/>
          <w:color w:val="000000" w:themeColor="text1"/>
          <w:sz w:val="24"/>
          <w:szCs w:val="24"/>
        </w:rPr>
        <w:t xml:space="preserve"> </w:t>
      </w:r>
      <w:proofErr w:type="spellStart"/>
      <w:r w:rsidRPr="00D87C25">
        <w:rPr>
          <w:rFonts w:asciiTheme="majorBidi" w:hAnsiTheme="majorBidi" w:cstheme="majorBidi"/>
          <w:color w:val="000000" w:themeColor="text1"/>
          <w:sz w:val="24"/>
          <w:szCs w:val="24"/>
        </w:rPr>
        <w:t>Gizard</w:t>
      </w:r>
      <w:proofErr w:type="spellEnd"/>
      <w:r w:rsidRPr="00D87C25">
        <w:rPr>
          <w:rFonts w:asciiTheme="majorBidi" w:eastAsiaTheme="minorEastAsia" w:hAnsiTheme="majorBidi" w:cstheme="majorBidi"/>
          <w:color w:val="000000" w:themeColor="text1"/>
          <w:sz w:val="24"/>
          <w:szCs w:val="24"/>
        </w:rPr>
        <w:t xml:space="preserve"> et al.,</w:t>
      </w:r>
      <w:r w:rsidRPr="00D87C25">
        <w:rPr>
          <w:rFonts w:asciiTheme="majorBidi" w:eastAsiaTheme="minorEastAsia" w:hAnsiTheme="majorBidi" w:cstheme="majorBidi"/>
          <w:color w:val="000000" w:themeColor="text1"/>
          <w:sz w:val="24"/>
          <w:szCs w:val="24"/>
          <w:vertAlign w:val="superscript"/>
        </w:rPr>
        <w:t xml:space="preserve"> </w:t>
      </w:r>
      <w:r w:rsidRPr="00D87C25">
        <w:rPr>
          <w:rFonts w:asciiTheme="majorBidi" w:eastAsiaTheme="minorEastAsia" w:hAnsiTheme="majorBidi" w:cstheme="majorBidi"/>
          <w:color w:val="000000" w:themeColor="text1"/>
          <w:sz w:val="24"/>
          <w:szCs w:val="24"/>
        </w:rPr>
        <w:t>study in France which revealed higher prevalence of MASLD in UC.</w:t>
      </w:r>
      <w:r w:rsidRPr="00D87C25">
        <w:rPr>
          <w:rFonts w:asciiTheme="majorBidi" w:eastAsiaTheme="minorEastAsia" w:hAnsiTheme="majorBidi" w:cstheme="majorBidi"/>
          <w:color w:val="000000" w:themeColor="text1"/>
          <w:sz w:val="24"/>
          <w:szCs w:val="24"/>
          <w:vertAlign w:val="superscript"/>
        </w:rPr>
        <w:t>17,24</w:t>
      </w:r>
      <w:r w:rsidRPr="00D87C25">
        <w:rPr>
          <w:rFonts w:asciiTheme="majorBidi" w:eastAsiaTheme="minorEastAsia" w:hAnsiTheme="majorBidi" w:cstheme="majorBidi"/>
          <w:color w:val="000000" w:themeColor="text1"/>
          <w:sz w:val="24"/>
          <w:szCs w:val="24"/>
        </w:rPr>
        <w:t xml:space="preserve"> This inconsistency might be attributed to differences in sample size. The present study showed </w:t>
      </w:r>
      <w:r w:rsidRPr="00D87C25">
        <w:rPr>
          <w:rFonts w:asciiTheme="majorBidi" w:hAnsiTheme="majorBidi" w:cstheme="majorBidi"/>
          <w:color w:val="000000" w:themeColor="text1"/>
          <w:sz w:val="24"/>
          <w:szCs w:val="24"/>
        </w:rPr>
        <w:t>that positive past medical history of IBD patients was a risk factor for MASLD in IBD patients.</w:t>
      </w:r>
      <w:r w:rsidRPr="00D87C25">
        <w:rPr>
          <w:rFonts w:asciiTheme="majorBidi" w:eastAsiaTheme="minorEastAsia" w:hAnsiTheme="majorBidi" w:cstheme="majorBidi"/>
          <w:color w:val="000000" w:themeColor="text1"/>
          <w:sz w:val="24"/>
          <w:szCs w:val="24"/>
        </w:rPr>
        <w:t xml:space="preserve"> Similarly,</w:t>
      </w:r>
      <w:r w:rsidRPr="00D87C25">
        <w:rPr>
          <w:rFonts w:asciiTheme="majorBidi" w:hAnsiTheme="majorBidi" w:cstheme="majorBidi"/>
          <w:color w:val="000000" w:themeColor="text1"/>
          <w:sz w:val="24"/>
          <w:szCs w:val="24"/>
          <w:shd w:val="clear" w:color="auto" w:fill="FFFFFF"/>
        </w:rPr>
        <w:t xml:space="preserve"> </w:t>
      </w:r>
      <w:proofErr w:type="spellStart"/>
      <w:r w:rsidRPr="00D87C25">
        <w:rPr>
          <w:rFonts w:asciiTheme="majorBidi" w:hAnsiTheme="majorBidi" w:cstheme="majorBidi"/>
          <w:color w:val="000000" w:themeColor="text1"/>
          <w:sz w:val="24"/>
          <w:szCs w:val="24"/>
          <w:shd w:val="clear" w:color="auto" w:fill="FFFFFF"/>
        </w:rPr>
        <w:t>Sourianarayanane</w:t>
      </w:r>
      <w:proofErr w:type="spellEnd"/>
      <w:r w:rsidRPr="00D87C25">
        <w:rPr>
          <w:rFonts w:asciiTheme="majorBidi" w:eastAsiaTheme="minorEastAsia" w:hAnsiTheme="majorBidi" w:cstheme="majorBidi"/>
          <w:color w:val="000000" w:themeColor="text1"/>
          <w:sz w:val="24"/>
          <w:szCs w:val="24"/>
        </w:rPr>
        <w:t xml:space="preserve"> et al.,</w:t>
      </w:r>
      <w:r w:rsidRPr="00D87C25">
        <w:rPr>
          <w:rFonts w:asciiTheme="majorBidi" w:eastAsiaTheme="minorEastAsia" w:hAnsiTheme="majorBidi" w:cstheme="majorBidi"/>
          <w:color w:val="000000" w:themeColor="text1"/>
          <w:sz w:val="24"/>
          <w:szCs w:val="24"/>
          <w:vertAlign w:val="superscript"/>
        </w:rPr>
        <w:t xml:space="preserve"> </w:t>
      </w:r>
      <w:r w:rsidRPr="00D87C25">
        <w:rPr>
          <w:rFonts w:asciiTheme="majorBidi" w:eastAsiaTheme="minorEastAsia" w:hAnsiTheme="majorBidi" w:cstheme="majorBidi"/>
          <w:color w:val="000000" w:themeColor="text1"/>
          <w:sz w:val="24"/>
          <w:szCs w:val="24"/>
        </w:rPr>
        <w:t>reported that past medical history of IBD patients especially with hypertension represented risk factor for MASLD.</w:t>
      </w:r>
      <w:r w:rsidRPr="00D87C25">
        <w:rPr>
          <w:rFonts w:asciiTheme="majorBidi" w:eastAsiaTheme="minorEastAsia" w:hAnsiTheme="majorBidi" w:cstheme="majorBidi"/>
          <w:color w:val="000000" w:themeColor="text1"/>
          <w:sz w:val="24"/>
          <w:szCs w:val="24"/>
          <w:vertAlign w:val="superscript"/>
        </w:rPr>
        <w:t xml:space="preserve">33 </w:t>
      </w:r>
      <w:r w:rsidRPr="00D87C25">
        <w:rPr>
          <w:rFonts w:asciiTheme="majorBidi" w:eastAsiaTheme="minorEastAsia" w:hAnsiTheme="majorBidi" w:cstheme="majorBidi"/>
          <w:color w:val="000000" w:themeColor="text1"/>
          <w:sz w:val="24"/>
          <w:szCs w:val="24"/>
        </w:rPr>
        <w:t>Our study showed that a</w:t>
      </w:r>
      <w:r w:rsidRPr="00D87C25">
        <w:rPr>
          <w:rFonts w:asciiTheme="majorBidi" w:hAnsiTheme="majorBidi" w:cstheme="majorBidi"/>
          <w:color w:val="000000" w:themeColor="text1"/>
          <w:sz w:val="24"/>
          <w:szCs w:val="24"/>
        </w:rPr>
        <w:t>bnormal results of fasting blood sugar, HbA1c, triglyceride, HDL, AST and ALT levels of IBD patients were significantly related to MASLD</w:t>
      </w:r>
      <w:r w:rsidRPr="00D87C25">
        <w:rPr>
          <w:rFonts w:asciiTheme="majorBidi" w:eastAsiaTheme="minorEastAsia" w:hAnsiTheme="majorBidi" w:cstheme="majorBidi"/>
          <w:color w:val="000000" w:themeColor="text1"/>
          <w:sz w:val="24"/>
          <w:szCs w:val="24"/>
        </w:rPr>
        <w:t xml:space="preserve">. Consistently, </w:t>
      </w:r>
      <w:r w:rsidRPr="00D87C25">
        <w:rPr>
          <w:rFonts w:asciiTheme="majorBidi" w:hAnsiTheme="majorBidi" w:cstheme="majorBidi"/>
          <w:color w:val="000000" w:themeColor="text1"/>
          <w:sz w:val="24"/>
          <w:szCs w:val="24"/>
          <w:shd w:val="clear" w:color="auto" w:fill="FFFFFF"/>
        </w:rPr>
        <w:t>Capela et al.,</w:t>
      </w:r>
      <w:r w:rsidRPr="00D87C25">
        <w:rPr>
          <w:rFonts w:asciiTheme="majorBidi" w:hAnsiTheme="majorBidi" w:cstheme="majorBidi"/>
          <w:color w:val="000000" w:themeColor="text1"/>
          <w:sz w:val="24"/>
          <w:szCs w:val="24"/>
          <w:shd w:val="clear" w:color="auto" w:fill="FFFFFF"/>
          <w:vertAlign w:val="superscript"/>
        </w:rPr>
        <w:t xml:space="preserve"> </w:t>
      </w:r>
      <w:r w:rsidRPr="00D87C25">
        <w:rPr>
          <w:rFonts w:asciiTheme="majorBidi" w:hAnsiTheme="majorBidi" w:cstheme="majorBidi"/>
          <w:color w:val="000000" w:themeColor="text1"/>
          <w:sz w:val="24"/>
          <w:szCs w:val="24"/>
          <w:shd w:val="clear" w:color="auto" w:fill="FFFFFF"/>
        </w:rPr>
        <w:t>stated that abnormal glycemic and lipid profile measures of IBD patients were useful scores in prediction of MASLD and liver damage which allow the early prevention and management.</w:t>
      </w:r>
      <w:r w:rsidRPr="00D87C25">
        <w:rPr>
          <w:rFonts w:asciiTheme="majorBidi" w:hAnsiTheme="majorBidi" w:cstheme="majorBidi"/>
          <w:color w:val="000000" w:themeColor="text1"/>
          <w:sz w:val="24"/>
          <w:szCs w:val="24"/>
          <w:shd w:val="clear" w:color="auto" w:fill="FFFFFF"/>
          <w:vertAlign w:val="superscript"/>
        </w:rPr>
        <w:t>34</w:t>
      </w:r>
    </w:p>
    <w:p w14:paraId="6041178F" w14:textId="77777777" w:rsidR="00D87C25" w:rsidRPr="00D87C25" w:rsidRDefault="00D87C25" w:rsidP="00D87C25">
      <w:pPr>
        <w:spacing w:line="240" w:lineRule="auto"/>
        <w:jc w:val="both"/>
        <w:rPr>
          <w:rFonts w:asciiTheme="majorBidi" w:eastAsiaTheme="minorEastAsia" w:hAnsiTheme="majorBidi" w:cstheme="majorBidi"/>
          <w:b/>
          <w:bCs/>
          <w:color w:val="000000" w:themeColor="text1"/>
          <w:sz w:val="28"/>
          <w:szCs w:val="28"/>
        </w:rPr>
      </w:pPr>
      <w:r w:rsidRPr="00D87C25">
        <w:rPr>
          <w:rFonts w:asciiTheme="majorBidi" w:hAnsiTheme="majorBidi" w:cstheme="majorBidi"/>
          <w:b/>
          <w:bCs/>
          <w:color w:val="000000" w:themeColor="text1"/>
          <w:sz w:val="28"/>
          <w:szCs w:val="28"/>
          <w:shd w:val="clear" w:color="auto" w:fill="FFFFFF"/>
        </w:rPr>
        <w:t>Conclusion</w:t>
      </w:r>
    </w:p>
    <w:p w14:paraId="3C31AA95" w14:textId="77777777" w:rsidR="00D87C25" w:rsidRPr="00D87C25" w:rsidRDefault="00D87C25" w:rsidP="00B51DB9">
      <w:pPr>
        <w:spacing w:after="120" w:line="240" w:lineRule="auto"/>
        <w:jc w:val="both"/>
        <w:rPr>
          <w:rFonts w:asciiTheme="majorBidi" w:eastAsiaTheme="minorEastAsia" w:hAnsiTheme="majorBidi" w:cstheme="majorBidi"/>
          <w:color w:val="000000" w:themeColor="text1"/>
          <w:sz w:val="24"/>
          <w:szCs w:val="24"/>
        </w:rPr>
      </w:pPr>
      <w:r w:rsidRPr="00D87C25">
        <w:rPr>
          <w:rFonts w:asciiTheme="majorBidi" w:eastAsiaTheme="minorEastAsia" w:hAnsiTheme="majorBidi" w:cstheme="majorBidi"/>
          <w:color w:val="000000" w:themeColor="text1"/>
          <w:sz w:val="24"/>
          <w:szCs w:val="24"/>
        </w:rPr>
        <w:t>The prevalence of non-alcoholic fatty liver disease in patients with inflammatory bowel disease is close to prevalence of non-alcoholic fatty liver disease in</w:t>
      </w:r>
      <w:r w:rsidRPr="00D87C25">
        <w:rPr>
          <w:rFonts w:asciiTheme="majorBidi" w:hAnsiTheme="majorBidi" w:cstheme="majorBidi"/>
          <w:color w:val="000000" w:themeColor="text1"/>
          <w:sz w:val="24"/>
          <w:szCs w:val="24"/>
        </w:rPr>
        <w:t xml:space="preserve"> general </w:t>
      </w:r>
      <w:r w:rsidRPr="00D87C25">
        <w:rPr>
          <w:rFonts w:asciiTheme="majorBidi" w:hAnsiTheme="majorBidi" w:cstheme="majorBidi"/>
          <w:color w:val="000000" w:themeColor="text1"/>
          <w:sz w:val="24"/>
          <w:szCs w:val="24"/>
        </w:rPr>
        <w:t xml:space="preserve">population. Past medical history is the common risk factor of </w:t>
      </w:r>
      <w:r w:rsidRPr="00D87C25">
        <w:rPr>
          <w:rFonts w:asciiTheme="majorBidi" w:eastAsiaTheme="minorEastAsia" w:hAnsiTheme="majorBidi" w:cstheme="majorBidi"/>
          <w:color w:val="000000" w:themeColor="text1"/>
          <w:sz w:val="24"/>
          <w:szCs w:val="24"/>
        </w:rPr>
        <w:t xml:space="preserve">non-alcoholic fatty liver disease in patients with inflammatory bowel disease. This study recommended assessment of glycemic and lipid profiles of inflammatory bowel disease patients routinely. </w:t>
      </w:r>
    </w:p>
    <w:p w14:paraId="4A7F411D" w14:textId="77777777" w:rsidR="00D87C25" w:rsidRPr="00D87C25" w:rsidRDefault="00D87C25" w:rsidP="00D87C25">
      <w:pPr>
        <w:pStyle w:val="NormalWeb"/>
        <w:spacing w:before="0" w:beforeAutospacing="0" w:after="0" w:afterAutospacing="0"/>
        <w:jc w:val="both"/>
        <w:rPr>
          <w:rFonts w:asciiTheme="majorBidi" w:hAnsiTheme="majorBidi" w:cstheme="majorBidi"/>
          <w:b/>
          <w:bCs/>
          <w:color w:val="000000" w:themeColor="text1"/>
          <w:sz w:val="28"/>
          <w:szCs w:val="28"/>
        </w:rPr>
      </w:pPr>
      <w:r w:rsidRPr="00D87C25">
        <w:rPr>
          <w:rFonts w:asciiTheme="majorBidi" w:hAnsiTheme="majorBidi" w:cstheme="majorBidi"/>
          <w:b/>
          <w:bCs/>
          <w:color w:val="000000" w:themeColor="text1"/>
          <w:sz w:val="28"/>
          <w:szCs w:val="28"/>
        </w:rPr>
        <w:t>Conflict of interest</w:t>
      </w:r>
    </w:p>
    <w:p w14:paraId="5869E39B" w14:textId="351B5568" w:rsidR="00D87C25" w:rsidRPr="00D87C25" w:rsidRDefault="00D87C25" w:rsidP="00B51DB9">
      <w:pPr>
        <w:pStyle w:val="NormalWeb"/>
        <w:spacing w:before="0" w:beforeAutospacing="0" w:after="120" w:afterAutospacing="0"/>
        <w:jc w:val="both"/>
        <w:rPr>
          <w:rFonts w:asciiTheme="majorBidi" w:hAnsiTheme="majorBidi" w:cstheme="majorBidi"/>
          <w:b/>
          <w:bCs/>
          <w:color w:val="000000" w:themeColor="text1"/>
        </w:rPr>
      </w:pPr>
      <w:r w:rsidRPr="00D87C25">
        <w:rPr>
          <w:rFonts w:asciiTheme="majorBidi" w:hAnsiTheme="majorBidi" w:cstheme="majorBidi"/>
          <w:color w:val="000000" w:themeColor="text1"/>
        </w:rPr>
        <w:t>None</w:t>
      </w:r>
      <w:r w:rsidR="00B51DB9">
        <w:rPr>
          <w:rFonts w:asciiTheme="majorBidi" w:hAnsiTheme="majorBidi" w:cstheme="majorBidi"/>
          <w:color w:val="000000" w:themeColor="text1"/>
        </w:rPr>
        <w:t>.</w:t>
      </w:r>
    </w:p>
    <w:p w14:paraId="5B66571C" w14:textId="77777777" w:rsidR="00D87C25" w:rsidRPr="00D87C25" w:rsidRDefault="00D87C25" w:rsidP="00D87C25">
      <w:pPr>
        <w:pStyle w:val="NormalWeb"/>
        <w:spacing w:before="0" w:beforeAutospacing="0" w:after="0" w:afterAutospacing="0"/>
        <w:jc w:val="both"/>
        <w:rPr>
          <w:rFonts w:asciiTheme="majorBidi" w:hAnsiTheme="majorBidi" w:cstheme="majorBidi"/>
          <w:b/>
          <w:bCs/>
          <w:color w:val="000000" w:themeColor="text1"/>
          <w:sz w:val="28"/>
          <w:szCs w:val="28"/>
        </w:rPr>
      </w:pPr>
      <w:r w:rsidRPr="00D87C25">
        <w:rPr>
          <w:rFonts w:asciiTheme="majorBidi" w:hAnsiTheme="majorBidi" w:cstheme="majorBidi"/>
          <w:b/>
          <w:bCs/>
          <w:color w:val="000000" w:themeColor="text1"/>
          <w:sz w:val="28"/>
          <w:szCs w:val="28"/>
        </w:rPr>
        <w:t>Acknowledgment</w:t>
      </w:r>
    </w:p>
    <w:p w14:paraId="714D841A" w14:textId="24C2ACA7" w:rsidR="00D87C25" w:rsidRPr="00D87C25" w:rsidRDefault="00D87C25" w:rsidP="00B51DB9">
      <w:pPr>
        <w:pStyle w:val="NormalWeb"/>
        <w:spacing w:before="0" w:beforeAutospacing="0" w:after="120" w:afterAutospacing="0"/>
        <w:jc w:val="both"/>
        <w:rPr>
          <w:rFonts w:asciiTheme="majorBidi" w:hAnsiTheme="majorBidi" w:cstheme="majorBidi"/>
          <w:b/>
          <w:bCs/>
          <w:color w:val="000000" w:themeColor="text1"/>
        </w:rPr>
      </w:pPr>
      <w:r w:rsidRPr="00D87C25">
        <w:rPr>
          <w:rFonts w:asciiTheme="majorBidi" w:hAnsiTheme="majorBidi" w:cstheme="majorBidi"/>
          <w:color w:val="000000" w:themeColor="text1"/>
        </w:rPr>
        <w:t xml:space="preserve">Special regards for medical staff working in </w:t>
      </w:r>
      <w:proofErr w:type="spellStart"/>
      <w:r w:rsidRPr="00D87C25">
        <w:rPr>
          <w:rFonts w:asciiTheme="majorBidi" w:eastAsiaTheme="minorEastAsia" w:hAnsiTheme="majorBidi" w:cstheme="majorBidi"/>
          <w:color w:val="000000" w:themeColor="text1"/>
        </w:rPr>
        <w:t>Rizgari</w:t>
      </w:r>
      <w:proofErr w:type="spellEnd"/>
      <w:r w:rsidRPr="00D87C25">
        <w:rPr>
          <w:rFonts w:asciiTheme="majorBidi" w:eastAsiaTheme="minorEastAsia" w:hAnsiTheme="majorBidi" w:cstheme="majorBidi"/>
          <w:color w:val="000000" w:themeColor="text1"/>
        </w:rPr>
        <w:t xml:space="preserve"> Teaching hospital.</w:t>
      </w:r>
    </w:p>
    <w:p w14:paraId="45D1CEA2" w14:textId="77777777" w:rsidR="00D87C25" w:rsidRPr="00D87C25" w:rsidRDefault="00D87C25" w:rsidP="00D87C25">
      <w:pPr>
        <w:spacing w:line="240" w:lineRule="auto"/>
        <w:jc w:val="both"/>
        <w:rPr>
          <w:rFonts w:asciiTheme="majorBidi" w:hAnsiTheme="majorBidi" w:cstheme="majorBidi"/>
          <w:b/>
          <w:bCs/>
          <w:color w:val="000000" w:themeColor="text1"/>
          <w:sz w:val="28"/>
          <w:szCs w:val="28"/>
          <w:lang w:bidi="ar-IQ"/>
        </w:rPr>
      </w:pPr>
      <w:r w:rsidRPr="00D87C25">
        <w:rPr>
          <w:rFonts w:asciiTheme="majorBidi" w:hAnsiTheme="majorBidi" w:cstheme="majorBidi"/>
          <w:b/>
          <w:bCs/>
          <w:color w:val="000000" w:themeColor="text1"/>
          <w:sz w:val="28"/>
          <w:szCs w:val="28"/>
          <w:lang w:bidi="ar-IQ"/>
        </w:rPr>
        <w:t xml:space="preserve">References </w:t>
      </w:r>
    </w:p>
    <w:p w14:paraId="1CF0F9FD" w14:textId="77777777" w:rsidR="00D87C25" w:rsidRPr="00B51DB9" w:rsidRDefault="00D87C25" w:rsidP="00B51DB9">
      <w:pPr>
        <w:pStyle w:val="ListParagraph"/>
        <w:numPr>
          <w:ilvl w:val="0"/>
          <w:numId w:val="30"/>
        </w:numPr>
        <w:spacing w:line="240" w:lineRule="auto"/>
        <w:jc w:val="both"/>
        <w:rPr>
          <w:rFonts w:asciiTheme="majorBidi" w:eastAsia="Calibri" w:hAnsiTheme="majorBidi" w:cstheme="majorBidi"/>
          <w:color w:val="000000" w:themeColor="text1"/>
          <w:sz w:val="24"/>
          <w:szCs w:val="24"/>
          <w:lang w:bidi="ar-IQ"/>
        </w:rPr>
      </w:pPr>
      <w:r w:rsidRPr="00B51DB9">
        <w:rPr>
          <w:rFonts w:asciiTheme="majorBidi" w:eastAsia="Calibri" w:hAnsiTheme="majorBidi" w:cstheme="majorBidi"/>
          <w:color w:val="000000" w:themeColor="text1"/>
          <w:sz w:val="24"/>
          <w:szCs w:val="24"/>
          <w:shd w:val="clear" w:color="auto" w:fill="FFFFFF"/>
        </w:rPr>
        <w:t xml:space="preserve">Cusi K, Isaacs S, Barb D, Basu R, Caprio S, Garvey WT, et al. American Association of Clinical Endocrinology Clinical Practice Guideline for the Diagnosis and Management of Nonalcoholic Fatty Liver Disease in Primary Care and Endocrinology Clinical Settings: Co-Sponsored by the American Association for the Study of Liver Diseases (AASLD). </w:t>
      </w:r>
      <w:proofErr w:type="spellStart"/>
      <w:r w:rsidRPr="00B51DB9">
        <w:rPr>
          <w:rFonts w:asciiTheme="majorBidi" w:eastAsia="Calibri" w:hAnsiTheme="majorBidi" w:cstheme="majorBidi"/>
          <w:color w:val="000000" w:themeColor="text1"/>
          <w:sz w:val="24"/>
          <w:szCs w:val="24"/>
          <w:shd w:val="clear" w:color="auto" w:fill="FFFFFF"/>
        </w:rPr>
        <w:t>Endocr</w:t>
      </w:r>
      <w:proofErr w:type="spellEnd"/>
      <w:r w:rsidRPr="00B51DB9">
        <w:rPr>
          <w:rFonts w:asciiTheme="majorBidi" w:eastAsia="Calibri" w:hAnsiTheme="majorBidi" w:cstheme="majorBidi"/>
          <w:color w:val="000000" w:themeColor="text1"/>
          <w:sz w:val="24"/>
          <w:szCs w:val="24"/>
          <w:shd w:val="clear" w:color="auto" w:fill="FFFFFF"/>
        </w:rPr>
        <w:t xml:space="preserve"> </w:t>
      </w:r>
      <w:proofErr w:type="spellStart"/>
      <w:r w:rsidRPr="00B51DB9">
        <w:rPr>
          <w:rFonts w:asciiTheme="majorBidi" w:eastAsia="Calibri" w:hAnsiTheme="majorBidi" w:cstheme="majorBidi"/>
          <w:color w:val="000000" w:themeColor="text1"/>
          <w:sz w:val="24"/>
          <w:szCs w:val="24"/>
          <w:shd w:val="clear" w:color="auto" w:fill="FFFFFF"/>
        </w:rPr>
        <w:t>Pract</w:t>
      </w:r>
      <w:proofErr w:type="spellEnd"/>
      <w:r w:rsidRPr="00B51DB9">
        <w:rPr>
          <w:rFonts w:asciiTheme="majorBidi" w:eastAsia="Calibri" w:hAnsiTheme="majorBidi" w:cstheme="majorBidi"/>
          <w:color w:val="000000" w:themeColor="text1"/>
          <w:sz w:val="24"/>
          <w:szCs w:val="24"/>
          <w:shd w:val="clear" w:color="auto" w:fill="FFFFFF"/>
        </w:rPr>
        <w:t xml:space="preserve"> 2022; 28(5):528-562.</w:t>
      </w:r>
    </w:p>
    <w:p w14:paraId="63B33048" w14:textId="77777777" w:rsidR="00D87C25" w:rsidRPr="00B51DB9" w:rsidRDefault="00D87C25" w:rsidP="00B51DB9">
      <w:pPr>
        <w:pStyle w:val="ListParagraph"/>
        <w:numPr>
          <w:ilvl w:val="0"/>
          <w:numId w:val="30"/>
        </w:numPr>
        <w:spacing w:line="240" w:lineRule="auto"/>
        <w:jc w:val="both"/>
        <w:rPr>
          <w:rFonts w:asciiTheme="majorBidi" w:eastAsia="Calibri" w:hAnsiTheme="majorBidi" w:cstheme="majorBidi"/>
          <w:color w:val="000000" w:themeColor="text1"/>
          <w:sz w:val="24"/>
          <w:szCs w:val="24"/>
          <w:lang w:bidi="ar-IQ"/>
        </w:rPr>
      </w:pPr>
      <w:proofErr w:type="spellStart"/>
      <w:r w:rsidRPr="00B51DB9">
        <w:rPr>
          <w:rFonts w:asciiTheme="majorBidi" w:eastAsia="Calibri" w:hAnsiTheme="majorBidi" w:cstheme="majorBidi"/>
          <w:color w:val="000000" w:themeColor="text1"/>
          <w:sz w:val="24"/>
          <w:szCs w:val="24"/>
          <w:shd w:val="clear" w:color="auto" w:fill="FFFFFF"/>
        </w:rPr>
        <w:t>Younossi</w:t>
      </w:r>
      <w:proofErr w:type="spellEnd"/>
      <w:r w:rsidRPr="00B51DB9">
        <w:rPr>
          <w:rFonts w:asciiTheme="majorBidi" w:eastAsia="Calibri" w:hAnsiTheme="majorBidi" w:cstheme="majorBidi"/>
          <w:color w:val="000000" w:themeColor="text1"/>
          <w:sz w:val="24"/>
          <w:szCs w:val="24"/>
          <w:shd w:val="clear" w:color="auto" w:fill="FFFFFF"/>
        </w:rPr>
        <w:t xml:space="preserve"> ZM, Stepanova M, </w:t>
      </w:r>
      <w:proofErr w:type="spellStart"/>
      <w:r w:rsidRPr="00B51DB9">
        <w:rPr>
          <w:rFonts w:asciiTheme="majorBidi" w:eastAsia="Calibri" w:hAnsiTheme="majorBidi" w:cstheme="majorBidi"/>
          <w:color w:val="000000" w:themeColor="text1"/>
          <w:sz w:val="24"/>
          <w:szCs w:val="24"/>
          <w:shd w:val="clear" w:color="auto" w:fill="FFFFFF"/>
        </w:rPr>
        <w:t>Younossi</w:t>
      </w:r>
      <w:proofErr w:type="spellEnd"/>
      <w:r w:rsidRPr="00B51DB9">
        <w:rPr>
          <w:rFonts w:asciiTheme="majorBidi" w:eastAsia="Calibri" w:hAnsiTheme="majorBidi" w:cstheme="majorBidi"/>
          <w:color w:val="000000" w:themeColor="text1"/>
          <w:sz w:val="24"/>
          <w:szCs w:val="24"/>
          <w:shd w:val="clear" w:color="auto" w:fill="FFFFFF"/>
        </w:rPr>
        <w:t xml:space="preserve"> Y, </w:t>
      </w:r>
      <w:proofErr w:type="spellStart"/>
      <w:r w:rsidRPr="00B51DB9">
        <w:rPr>
          <w:rFonts w:asciiTheme="majorBidi" w:eastAsia="Calibri" w:hAnsiTheme="majorBidi" w:cstheme="majorBidi"/>
          <w:color w:val="000000" w:themeColor="text1"/>
          <w:sz w:val="24"/>
          <w:szCs w:val="24"/>
          <w:shd w:val="clear" w:color="auto" w:fill="FFFFFF"/>
        </w:rPr>
        <w:t>Golabi</w:t>
      </w:r>
      <w:proofErr w:type="spellEnd"/>
      <w:r w:rsidRPr="00B51DB9">
        <w:rPr>
          <w:rFonts w:asciiTheme="majorBidi" w:eastAsia="Calibri" w:hAnsiTheme="majorBidi" w:cstheme="majorBidi"/>
          <w:color w:val="000000" w:themeColor="text1"/>
          <w:sz w:val="24"/>
          <w:szCs w:val="24"/>
          <w:shd w:val="clear" w:color="auto" w:fill="FFFFFF"/>
        </w:rPr>
        <w:t xml:space="preserve"> P, Mishra A, Rafiq N, et al. Epidemiology of chronic liver diseases in the USA in the past three decades. Gut 2020; 69(3):564-568. </w:t>
      </w:r>
    </w:p>
    <w:p w14:paraId="6C501E09" w14:textId="77777777" w:rsidR="00D87C25" w:rsidRPr="00B51DB9" w:rsidRDefault="00D87C25" w:rsidP="00B51DB9">
      <w:pPr>
        <w:pStyle w:val="ListParagraph"/>
        <w:numPr>
          <w:ilvl w:val="0"/>
          <w:numId w:val="30"/>
        </w:numPr>
        <w:spacing w:line="240" w:lineRule="auto"/>
        <w:jc w:val="both"/>
        <w:rPr>
          <w:rFonts w:asciiTheme="majorBidi" w:eastAsia="Calibri" w:hAnsiTheme="majorBidi" w:cstheme="majorBidi"/>
          <w:color w:val="000000" w:themeColor="text1"/>
          <w:sz w:val="24"/>
          <w:szCs w:val="24"/>
          <w:lang w:bidi="ar-IQ"/>
        </w:rPr>
      </w:pPr>
      <w:r w:rsidRPr="00B51DB9">
        <w:rPr>
          <w:rFonts w:asciiTheme="majorBidi" w:eastAsia="Calibri" w:hAnsiTheme="majorBidi" w:cstheme="majorBidi"/>
          <w:color w:val="000000" w:themeColor="text1"/>
          <w:sz w:val="24"/>
          <w:szCs w:val="24"/>
          <w:shd w:val="clear" w:color="auto" w:fill="FFFFFF"/>
        </w:rPr>
        <w:t>Le MH, Le DM, Baez TC, Wu Y, Ito T, Lee EY, et al. Global incidence of non-alcoholic fatty liver disease: A systematic review and meta-analysis of 63 studies and 1,201,807 persons. J Hepatol 2023; 79(2):287-295. </w:t>
      </w:r>
    </w:p>
    <w:p w14:paraId="589D1DFA" w14:textId="77777777" w:rsidR="00D87C25" w:rsidRPr="00B51DB9" w:rsidRDefault="00D87C25" w:rsidP="00B51DB9">
      <w:pPr>
        <w:pStyle w:val="ListParagraph"/>
        <w:numPr>
          <w:ilvl w:val="0"/>
          <w:numId w:val="30"/>
        </w:numPr>
        <w:spacing w:line="240" w:lineRule="auto"/>
        <w:jc w:val="both"/>
        <w:rPr>
          <w:rFonts w:asciiTheme="majorBidi" w:eastAsia="Calibri" w:hAnsiTheme="majorBidi" w:cstheme="majorBidi"/>
          <w:color w:val="000000" w:themeColor="text1"/>
          <w:sz w:val="24"/>
          <w:szCs w:val="24"/>
          <w:lang w:bidi="ar-IQ"/>
        </w:rPr>
      </w:pPr>
      <w:r w:rsidRPr="00B51DB9">
        <w:rPr>
          <w:rFonts w:asciiTheme="majorBidi" w:eastAsia="Calibri" w:hAnsiTheme="majorBidi" w:cstheme="majorBidi"/>
          <w:color w:val="000000" w:themeColor="text1"/>
          <w:sz w:val="24"/>
          <w:szCs w:val="24"/>
        </w:rPr>
        <w:t xml:space="preserve">Younossi ZM, Koenig AB, </w:t>
      </w:r>
      <w:proofErr w:type="spellStart"/>
      <w:r w:rsidRPr="00B51DB9">
        <w:rPr>
          <w:rFonts w:asciiTheme="majorBidi" w:eastAsia="Calibri" w:hAnsiTheme="majorBidi" w:cstheme="majorBidi"/>
          <w:color w:val="000000" w:themeColor="text1"/>
          <w:sz w:val="24"/>
          <w:szCs w:val="24"/>
        </w:rPr>
        <w:t>Abdelatif</w:t>
      </w:r>
      <w:proofErr w:type="spellEnd"/>
      <w:r w:rsidRPr="00B51DB9">
        <w:rPr>
          <w:rFonts w:asciiTheme="majorBidi" w:eastAsia="Calibri" w:hAnsiTheme="majorBidi" w:cstheme="majorBidi"/>
          <w:color w:val="000000" w:themeColor="text1"/>
          <w:sz w:val="24"/>
          <w:szCs w:val="24"/>
        </w:rPr>
        <w:t> D. Global epidemiology of nonalcoholic fatty liver disease-Meta-analytic assessment of prevalence, incidence, and outcomes. Hepatology 2016; 64:73–84.</w:t>
      </w:r>
    </w:p>
    <w:p w14:paraId="1E93F071" w14:textId="77777777" w:rsidR="00D87C25" w:rsidRPr="00B51DB9" w:rsidRDefault="00D87C25" w:rsidP="00B51DB9">
      <w:pPr>
        <w:pStyle w:val="ListParagraph"/>
        <w:numPr>
          <w:ilvl w:val="0"/>
          <w:numId w:val="30"/>
        </w:numPr>
        <w:spacing w:line="240" w:lineRule="auto"/>
        <w:jc w:val="both"/>
        <w:rPr>
          <w:rFonts w:asciiTheme="majorBidi" w:eastAsia="Calibri" w:hAnsiTheme="majorBidi" w:cstheme="majorBidi"/>
          <w:color w:val="000000" w:themeColor="text1"/>
          <w:sz w:val="24"/>
          <w:szCs w:val="24"/>
          <w:lang w:bidi="ar-IQ"/>
        </w:rPr>
      </w:pPr>
      <w:proofErr w:type="spellStart"/>
      <w:r w:rsidRPr="00B51DB9">
        <w:rPr>
          <w:rFonts w:asciiTheme="majorBidi" w:eastAsia="Calibri" w:hAnsiTheme="majorBidi" w:cstheme="majorBidi"/>
          <w:color w:val="000000" w:themeColor="text1"/>
          <w:sz w:val="24"/>
          <w:szCs w:val="24"/>
          <w:shd w:val="clear" w:color="auto" w:fill="FFFFFF"/>
        </w:rPr>
        <w:t>Younossi</w:t>
      </w:r>
      <w:proofErr w:type="spellEnd"/>
      <w:r w:rsidRPr="00B51DB9">
        <w:rPr>
          <w:rFonts w:asciiTheme="majorBidi" w:eastAsia="Calibri" w:hAnsiTheme="majorBidi" w:cstheme="majorBidi"/>
          <w:color w:val="000000" w:themeColor="text1"/>
          <w:sz w:val="24"/>
          <w:szCs w:val="24"/>
          <w:shd w:val="clear" w:color="auto" w:fill="FFFFFF"/>
        </w:rPr>
        <w:t xml:space="preserve"> ZM, </w:t>
      </w:r>
      <w:proofErr w:type="spellStart"/>
      <w:r w:rsidRPr="00B51DB9">
        <w:rPr>
          <w:rFonts w:asciiTheme="majorBidi" w:eastAsia="Calibri" w:hAnsiTheme="majorBidi" w:cstheme="majorBidi"/>
          <w:color w:val="000000" w:themeColor="text1"/>
          <w:sz w:val="24"/>
          <w:szCs w:val="24"/>
          <w:shd w:val="clear" w:color="auto" w:fill="FFFFFF"/>
        </w:rPr>
        <w:t>Golabi</w:t>
      </w:r>
      <w:proofErr w:type="spellEnd"/>
      <w:r w:rsidRPr="00B51DB9">
        <w:rPr>
          <w:rFonts w:asciiTheme="majorBidi" w:eastAsia="Calibri" w:hAnsiTheme="majorBidi" w:cstheme="majorBidi"/>
          <w:color w:val="000000" w:themeColor="text1"/>
          <w:sz w:val="24"/>
          <w:szCs w:val="24"/>
          <w:shd w:val="clear" w:color="auto" w:fill="FFFFFF"/>
        </w:rPr>
        <w:t xml:space="preserve"> P, Paik JM, Henry A, Van Dongen C, Henry L. The global epidemiology of nonalcoholic fatty liver disease (NAFLD) and nonalcoholic steatohepatitis (NASH): a systematic review. Hepatology 2023; 77(4):1335-1347.</w:t>
      </w:r>
    </w:p>
    <w:p w14:paraId="2C7BD2C1" w14:textId="77777777" w:rsidR="00D87C25" w:rsidRPr="00B51DB9" w:rsidRDefault="00D87C25" w:rsidP="00B51DB9">
      <w:pPr>
        <w:pStyle w:val="ListParagraph"/>
        <w:numPr>
          <w:ilvl w:val="0"/>
          <w:numId w:val="30"/>
        </w:numPr>
        <w:spacing w:line="240" w:lineRule="auto"/>
        <w:jc w:val="both"/>
        <w:rPr>
          <w:rFonts w:asciiTheme="majorBidi" w:eastAsia="Calibri" w:hAnsiTheme="majorBidi" w:cstheme="majorBidi"/>
          <w:color w:val="000000" w:themeColor="text1"/>
          <w:sz w:val="24"/>
          <w:szCs w:val="24"/>
          <w:lang w:bidi="ar-IQ"/>
        </w:rPr>
      </w:pPr>
      <w:proofErr w:type="spellStart"/>
      <w:r w:rsidRPr="00B51DB9">
        <w:rPr>
          <w:rFonts w:asciiTheme="majorBidi" w:eastAsia="Calibri" w:hAnsiTheme="majorBidi" w:cstheme="majorBidi"/>
          <w:color w:val="000000" w:themeColor="text1"/>
          <w:sz w:val="24"/>
          <w:szCs w:val="24"/>
          <w:shd w:val="clear" w:color="auto" w:fill="FFFFFF"/>
        </w:rPr>
        <w:lastRenderedPageBreak/>
        <w:t>Targher</w:t>
      </w:r>
      <w:proofErr w:type="spellEnd"/>
      <w:r w:rsidRPr="00B51DB9">
        <w:rPr>
          <w:rFonts w:asciiTheme="majorBidi" w:eastAsia="Calibri" w:hAnsiTheme="majorBidi" w:cstheme="majorBidi"/>
          <w:color w:val="000000" w:themeColor="text1"/>
          <w:sz w:val="24"/>
          <w:szCs w:val="24"/>
          <w:shd w:val="clear" w:color="auto" w:fill="FFFFFF"/>
        </w:rPr>
        <w:t xml:space="preserve"> G, Byrne CD, Tilg H. NAFLD and increased risk of cardiovascular disease: clinical associations, pathophysiological mechanisms and pharmacological implications. Gut 2020; 69(9):1691-1705.</w:t>
      </w:r>
    </w:p>
    <w:p w14:paraId="2550F654" w14:textId="77777777" w:rsidR="00D87C25" w:rsidRPr="00B51DB9" w:rsidRDefault="00D87C25" w:rsidP="00B51DB9">
      <w:pPr>
        <w:pStyle w:val="ListParagraph"/>
        <w:numPr>
          <w:ilvl w:val="0"/>
          <w:numId w:val="30"/>
        </w:numPr>
        <w:spacing w:line="240" w:lineRule="auto"/>
        <w:jc w:val="both"/>
        <w:rPr>
          <w:rFonts w:asciiTheme="majorBidi" w:eastAsia="Calibri" w:hAnsiTheme="majorBidi" w:cstheme="majorBidi"/>
          <w:color w:val="000000" w:themeColor="text1"/>
          <w:sz w:val="24"/>
          <w:szCs w:val="24"/>
          <w:lang w:bidi="ar-IQ"/>
        </w:rPr>
      </w:pPr>
      <w:r w:rsidRPr="00B51DB9">
        <w:rPr>
          <w:rFonts w:asciiTheme="majorBidi" w:eastAsia="Calibri" w:hAnsiTheme="majorBidi" w:cstheme="majorBidi"/>
          <w:color w:val="000000" w:themeColor="text1"/>
          <w:sz w:val="24"/>
          <w:szCs w:val="24"/>
          <w:shd w:val="clear" w:color="auto" w:fill="FFFFFF"/>
        </w:rPr>
        <w:t xml:space="preserve">Huang S, Bao Y, Zhang N, Niu R, Tian L. Long-term outcomes in lean and non-lean NAFLD patients: a systematic review and meta-analysis. Endocrine. 2024 Jul;85(1):134-141. </w:t>
      </w:r>
      <w:proofErr w:type="spellStart"/>
      <w:r w:rsidRPr="00B51DB9">
        <w:rPr>
          <w:rFonts w:asciiTheme="majorBidi" w:eastAsia="Calibri" w:hAnsiTheme="majorBidi" w:cstheme="majorBidi"/>
          <w:color w:val="000000" w:themeColor="text1"/>
          <w:sz w:val="24"/>
          <w:szCs w:val="24"/>
          <w:shd w:val="clear" w:color="auto" w:fill="FFFFFF"/>
        </w:rPr>
        <w:t>doi</w:t>
      </w:r>
      <w:proofErr w:type="spellEnd"/>
      <w:r w:rsidRPr="00B51DB9">
        <w:rPr>
          <w:rFonts w:asciiTheme="majorBidi" w:eastAsia="Calibri" w:hAnsiTheme="majorBidi" w:cstheme="majorBidi"/>
          <w:color w:val="000000" w:themeColor="text1"/>
          <w:sz w:val="24"/>
          <w:szCs w:val="24"/>
          <w:shd w:val="clear" w:color="auto" w:fill="FFFFFF"/>
        </w:rPr>
        <w:t>: 10.1007/s12020-023-03351-5/</w:t>
      </w:r>
    </w:p>
    <w:p w14:paraId="2E06C18B" w14:textId="77777777" w:rsidR="00D87C25" w:rsidRPr="00B51DB9" w:rsidRDefault="00D87C25" w:rsidP="00B51DB9">
      <w:pPr>
        <w:pStyle w:val="ListParagraph"/>
        <w:numPr>
          <w:ilvl w:val="0"/>
          <w:numId w:val="30"/>
        </w:numPr>
        <w:spacing w:line="240" w:lineRule="auto"/>
        <w:jc w:val="both"/>
        <w:rPr>
          <w:rFonts w:asciiTheme="majorBidi" w:eastAsia="Calibri" w:hAnsiTheme="majorBidi" w:cstheme="majorBidi"/>
          <w:color w:val="000000" w:themeColor="text1"/>
          <w:sz w:val="24"/>
          <w:szCs w:val="24"/>
          <w:lang w:bidi="ar-IQ"/>
        </w:rPr>
      </w:pPr>
      <w:r w:rsidRPr="00B51DB9">
        <w:rPr>
          <w:rFonts w:asciiTheme="majorBidi" w:eastAsia="Calibri" w:hAnsiTheme="majorBidi" w:cstheme="majorBidi"/>
          <w:color w:val="000000" w:themeColor="text1"/>
          <w:sz w:val="24"/>
          <w:szCs w:val="24"/>
          <w:shd w:val="clear" w:color="auto" w:fill="FFFFFF"/>
        </w:rPr>
        <w:t>Matsuoka K, Kobayashi T, Ueno F, Matsui T, Hirai F, Inoue N, et al. Evidence-based clinical practice guidelines for inflammatory bowel disease. J Gastroenterol 2018; 53(3):305-353. </w:t>
      </w:r>
    </w:p>
    <w:p w14:paraId="543BC0D8" w14:textId="77777777" w:rsidR="00D87C25" w:rsidRPr="00B51DB9" w:rsidRDefault="00D87C25" w:rsidP="00B51DB9">
      <w:pPr>
        <w:pStyle w:val="ListParagraph"/>
        <w:numPr>
          <w:ilvl w:val="0"/>
          <w:numId w:val="30"/>
        </w:numPr>
        <w:spacing w:line="240" w:lineRule="auto"/>
        <w:jc w:val="both"/>
        <w:rPr>
          <w:rFonts w:asciiTheme="majorBidi" w:eastAsia="Calibri" w:hAnsiTheme="majorBidi" w:cstheme="majorBidi"/>
          <w:color w:val="000000" w:themeColor="text1"/>
          <w:sz w:val="24"/>
          <w:szCs w:val="24"/>
          <w:lang w:bidi="ar-IQ"/>
        </w:rPr>
      </w:pPr>
      <w:r w:rsidRPr="00B51DB9">
        <w:rPr>
          <w:rFonts w:asciiTheme="majorBidi" w:eastAsia="Calibri" w:hAnsiTheme="majorBidi" w:cstheme="majorBidi"/>
          <w:color w:val="000000" w:themeColor="text1"/>
          <w:sz w:val="24"/>
          <w:szCs w:val="24"/>
          <w:shd w:val="clear" w:color="auto" w:fill="FFFFFF"/>
        </w:rPr>
        <w:t>Barberio B, Zamani M, Black CJ, Savarino EV, Ford AC. Prevalence of symptoms of anxiety and depression in patients with inflammatory bowel disease: a systematic review and meta-analysis. Lancet Gastroenterol Hepatol 2021; 6(5):359-370. </w:t>
      </w:r>
    </w:p>
    <w:p w14:paraId="13620606" w14:textId="77777777" w:rsidR="00D87C25" w:rsidRPr="00B51DB9" w:rsidRDefault="00D87C25" w:rsidP="00B51DB9">
      <w:pPr>
        <w:pStyle w:val="ListParagraph"/>
        <w:numPr>
          <w:ilvl w:val="0"/>
          <w:numId w:val="30"/>
        </w:numPr>
        <w:spacing w:line="240" w:lineRule="auto"/>
        <w:jc w:val="both"/>
        <w:rPr>
          <w:rFonts w:asciiTheme="majorBidi" w:eastAsia="Calibri" w:hAnsiTheme="majorBidi" w:cstheme="majorBidi"/>
          <w:color w:val="000000" w:themeColor="text1"/>
          <w:sz w:val="24"/>
          <w:szCs w:val="24"/>
          <w:lang w:bidi="ar-IQ"/>
        </w:rPr>
      </w:pPr>
      <w:r w:rsidRPr="00B51DB9">
        <w:rPr>
          <w:rFonts w:asciiTheme="majorBidi" w:eastAsia="Calibri" w:hAnsiTheme="majorBidi" w:cstheme="majorBidi"/>
          <w:color w:val="000000" w:themeColor="text1"/>
          <w:sz w:val="24"/>
          <w:szCs w:val="24"/>
          <w:shd w:val="clear" w:color="auto" w:fill="FFFFFF"/>
        </w:rPr>
        <w:t>Ng SC, Shi HY, Hamidi N, Underwood FE, Tang W, Benchimol EI, et al. Worldwide incidence and prevalence of inflammatory bowel disease in the 21st century: a systematic review of population-based studies. Lancet 2017; 390(10114):2769-2778. </w:t>
      </w:r>
    </w:p>
    <w:p w14:paraId="328DC8B5" w14:textId="77777777" w:rsidR="00D87C25" w:rsidRPr="00B51DB9" w:rsidRDefault="00D87C25" w:rsidP="00B51DB9">
      <w:pPr>
        <w:pStyle w:val="ListParagraph"/>
        <w:numPr>
          <w:ilvl w:val="0"/>
          <w:numId w:val="30"/>
        </w:numPr>
        <w:spacing w:line="240" w:lineRule="auto"/>
        <w:jc w:val="both"/>
        <w:rPr>
          <w:rFonts w:asciiTheme="majorBidi" w:eastAsia="Calibri" w:hAnsiTheme="majorBidi" w:cstheme="majorBidi"/>
          <w:color w:val="000000" w:themeColor="text1"/>
          <w:sz w:val="24"/>
          <w:szCs w:val="24"/>
          <w:lang w:bidi="ar-IQ"/>
        </w:rPr>
      </w:pPr>
      <w:r w:rsidRPr="00B51DB9">
        <w:rPr>
          <w:rFonts w:asciiTheme="majorBidi" w:eastAsia="Calibri" w:hAnsiTheme="majorBidi" w:cstheme="majorBidi"/>
          <w:color w:val="000000" w:themeColor="text1"/>
          <w:sz w:val="24"/>
          <w:szCs w:val="24"/>
          <w:shd w:val="clear" w:color="auto" w:fill="FFFFFF"/>
        </w:rPr>
        <w:t xml:space="preserve">Vavricka SR, Schoepfer A, Scharl M, Lakatos PL, </w:t>
      </w:r>
      <w:proofErr w:type="spellStart"/>
      <w:r w:rsidRPr="00B51DB9">
        <w:rPr>
          <w:rFonts w:asciiTheme="majorBidi" w:eastAsia="Calibri" w:hAnsiTheme="majorBidi" w:cstheme="majorBidi"/>
          <w:color w:val="000000" w:themeColor="text1"/>
          <w:sz w:val="24"/>
          <w:szCs w:val="24"/>
          <w:shd w:val="clear" w:color="auto" w:fill="FFFFFF"/>
        </w:rPr>
        <w:t>Navarini</w:t>
      </w:r>
      <w:proofErr w:type="spellEnd"/>
      <w:r w:rsidRPr="00B51DB9">
        <w:rPr>
          <w:rFonts w:asciiTheme="majorBidi" w:eastAsia="Calibri" w:hAnsiTheme="majorBidi" w:cstheme="majorBidi"/>
          <w:color w:val="000000" w:themeColor="text1"/>
          <w:sz w:val="24"/>
          <w:szCs w:val="24"/>
          <w:shd w:val="clear" w:color="auto" w:fill="FFFFFF"/>
        </w:rPr>
        <w:t xml:space="preserve"> A, Rogler G. Extraintestinal Manifestations of Inflammatory Bowel Disease. </w:t>
      </w:r>
      <w:proofErr w:type="spellStart"/>
      <w:r w:rsidRPr="00B51DB9">
        <w:rPr>
          <w:rFonts w:asciiTheme="majorBidi" w:eastAsia="Calibri" w:hAnsiTheme="majorBidi" w:cstheme="majorBidi"/>
          <w:color w:val="000000" w:themeColor="text1"/>
          <w:sz w:val="24"/>
          <w:szCs w:val="24"/>
          <w:shd w:val="clear" w:color="auto" w:fill="FFFFFF"/>
        </w:rPr>
        <w:t>Inflamm</w:t>
      </w:r>
      <w:proofErr w:type="spellEnd"/>
      <w:r w:rsidRPr="00B51DB9">
        <w:rPr>
          <w:rFonts w:asciiTheme="majorBidi" w:eastAsia="Calibri" w:hAnsiTheme="majorBidi" w:cstheme="majorBidi"/>
          <w:color w:val="000000" w:themeColor="text1"/>
          <w:sz w:val="24"/>
          <w:szCs w:val="24"/>
          <w:shd w:val="clear" w:color="auto" w:fill="FFFFFF"/>
        </w:rPr>
        <w:t xml:space="preserve"> Bowel Dis 2015; 21(8):1982-1992.</w:t>
      </w:r>
    </w:p>
    <w:p w14:paraId="045987E6" w14:textId="77777777" w:rsidR="00D87C25" w:rsidRPr="00B51DB9" w:rsidRDefault="00D87C25" w:rsidP="00B51DB9">
      <w:pPr>
        <w:pStyle w:val="ListParagraph"/>
        <w:numPr>
          <w:ilvl w:val="0"/>
          <w:numId w:val="30"/>
        </w:numPr>
        <w:spacing w:line="240" w:lineRule="auto"/>
        <w:jc w:val="both"/>
        <w:rPr>
          <w:rFonts w:asciiTheme="majorBidi" w:eastAsia="Calibri" w:hAnsiTheme="majorBidi" w:cstheme="majorBidi"/>
          <w:color w:val="000000" w:themeColor="text1"/>
          <w:sz w:val="24"/>
          <w:szCs w:val="24"/>
          <w:lang w:bidi="ar-IQ"/>
        </w:rPr>
      </w:pPr>
      <w:r w:rsidRPr="00B51DB9">
        <w:rPr>
          <w:rFonts w:asciiTheme="majorBidi" w:eastAsia="Calibri" w:hAnsiTheme="majorBidi" w:cstheme="majorBidi"/>
          <w:color w:val="000000" w:themeColor="text1"/>
          <w:sz w:val="24"/>
          <w:szCs w:val="24"/>
          <w:shd w:val="clear" w:color="auto" w:fill="FFFFFF"/>
        </w:rPr>
        <w:t xml:space="preserve">Buzzetti E, </w:t>
      </w:r>
      <w:proofErr w:type="spellStart"/>
      <w:r w:rsidRPr="00B51DB9">
        <w:rPr>
          <w:rFonts w:asciiTheme="majorBidi" w:eastAsia="Calibri" w:hAnsiTheme="majorBidi" w:cstheme="majorBidi"/>
          <w:color w:val="000000" w:themeColor="text1"/>
          <w:sz w:val="24"/>
          <w:szCs w:val="24"/>
          <w:shd w:val="clear" w:color="auto" w:fill="FFFFFF"/>
        </w:rPr>
        <w:t>Pinzani</w:t>
      </w:r>
      <w:proofErr w:type="spellEnd"/>
      <w:r w:rsidRPr="00B51DB9">
        <w:rPr>
          <w:rFonts w:asciiTheme="majorBidi" w:eastAsia="Calibri" w:hAnsiTheme="majorBidi" w:cstheme="majorBidi"/>
          <w:color w:val="000000" w:themeColor="text1"/>
          <w:sz w:val="24"/>
          <w:szCs w:val="24"/>
          <w:shd w:val="clear" w:color="auto" w:fill="FFFFFF"/>
        </w:rPr>
        <w:t xml:space="preserve"> M, </w:t>
      </w:r>
      <w:proofErr w:type="spellStart"/>
      <w:r w:rsidRPr="00B51DB9">
        <w:rPr>
          <w:rFonts w:asciiTheme="majorBidi" w:eastAsia="Calibri" w:hAnsiTheme="majorBidi" w:cstheme="majorBidi"/>
          <w:color w:val="000000" w:themeColor="text1"/>
          <w:sz w:val="24"/>
          <w:szCs w:val="24"/>
          <w:shd w:val="clear" w:color="auto" w:fill="FFFFFF"/>
        </w:rPr>
        <w:t>Tsochatzis</w:t>
      </w:r>
      <w:proofErr w:type="spellEnd"/>
      <w:r w:rsidRPr="00B51DB9">
        <w:rPr>
          <w:rFonts w:asciiTheme="majorBidi" w:eastAsia="Calibri" w:hAnsiTheme="majorBidi" w:cstheme="majorBidi"/>
          <w:color w:val="000000" w:themeColor="text1"/>
          <w:sz w:val="24"/>
          <w:szCs w:val="24"/>
          <w:shd w:val="clear" w:color="auto" w:fill="FFFFFF"/>
        </w:rPr>
        <w:t xml:space="preserve"> EA. The multiple-hit pathogenesis of non-alcoholic fatty liver disease (NAFLD). Metabolism 2016; 65(8):1038-1048.</w:t>
      </w:r>
    </w:p>
    <w:p w14:paraId="79BF223F" w14:textId="77777777" w:rsidR="00D87C25" w:rsidRPr="00B51DB9" w:rsidRDefault="00D87C25" w:rsidP="00B51DB9">
      <w:pPr>
        <w:pStyle w:val="ListParagraph"/>
        <w:numPr>
          <w:ilvl w:val="0"/>
          <w:numId w:val="30"/>
        </w:numPr>
        <w:spacing w:line="240" w:lineRule="auto"/>
        <w:jc w:val="both"/>
        <w:rPr>
          <w:rFonts w:asciiTheme="majorBidi" w:eastAsia="Calibri" w:hAnsiTheme="majorBidi" w:cstheme="majorBidi"/>
          <w:color w:val="000000" w:themeColor="text1"/>
          <w:sz w:val="24"/>
          <w:szCs w:val="24"/>
          <w:lang w:bidi="ar-IQ"/>
        </w:rPr>
      </w:pPr>
      <w:r w:rsidRPr="00B51DB9">
        <w:rPr>
          <w:rFonts w:asciiTheme="majorBidi" w:eastAsia="Calibri" w:hAnsiTheme="majorBidi" w:cstheme="majorBidi"/>
          <w:color w:val="000000" w:themeColor="text1"/>
          <w:sz w:val="24"/>
          <w:szCs w:val="24"/>
          <w:shd w:val="clear" w:color="auto" w:fill="FFFFFF"/>
        </w:rPr>
        <w:t>Schuster S, Cabrera D, Arrese M, Feldstein AE. Triggering and resolution of inflammation in NASH. Nat Rev Gastroenterol Hepatol 2018; 15(6):349-364.</w:t>
      </w:r>
    </w:p>
    <w:p w14:paraId="3491C4B9" w14:textId="77777777" w:rsidR="00D87C25" w:rsidRPr="00B51DB9" w:rsidRDefault="00D87C25" w:rsidP="00B51DB9">
      <w:pPr>
        <w:pStyle w:val="ListParagraph"/>
        <w:numPr>
          <w:ilvl w:val="0"/>
          <w:numId w:val="30"/>
        </w:numPr>
        <w:spacing w:line="240" w:lineRule="auto"/>
        <w:jc w:val="both"/>
        <w:rPr>
          <w:rFonts w:asciiTheme="majorBidi" w:eastAsia="Calibri" w:hAnsiTheme="majorBidi" w:cstheme="majorBidi"/>
          <w:color w:val="000000" w:themeColor="text1"/>
          <w:sz w:val="24"/>
          <w:szCs w:val="24"/>
          <w:lang w:bidi="ar-IQ"/>
        </w:rPr>
      </w:pPr>
      <w:r w:rsidRPr="00B51DB9">
        <w:rPr>
          <w:rFonts w:asciiTheme="majorBidi" w:eastAsia="Calibri" w:hAnsiTheme="majorBidi" w:cstheme="majorBidi"/>
          <w:color w:val="000000" w:themeColor="text1"/>
          <w:sz w:val="24"/>
          <w:szCs w:val="24"/>
          <w:shd w:val="clear" w:color="auto" w:fill="FFFFFF"/>
        </w:rPr>
        <w:t xml:space="preserve">Eslam M, Sanyal AJ, George J; International Consensus Panel. MAFLD: A Consensus-Driven Proposed Nomenclature </w:t>
      </w:r>
      <w:r w:rsidRPr="00B51DB9">
        <w:rPr>
          <w:rFonts w:asciiTheme="majorBidi" w:eastAsia="Calibri" w:hAnsiTheme="majorBidi" w:cstheme="majorBidi"/>
          <w:color w:val="000000" w:themeColor="text1"/>
          <w:sz w:val="24"/>
          <w:szCs w:val="24"/>
          <w:shd w:val="clear" w:color="auto" w:fill="FFFFFF"/>
        </w:rPr>
        <w:t>for Metabolic Associated Fatty Liver Disease. Gastroenterology 2020; 158(7):1999-2014.e1.</w:t>
      </w:r>
    </w:p>
    <w:p w14:paraId="5734AE2B" w14:textId="77777777" w:rsidR="00D87C25" w:rsidRPr="00B51DB9" w:rsidRDefault="00D87C25" w:rsidP="00B51DB9">
      <w:pPr>
        <w:pStyle w:val="ListParagraph"/>
        <w:numPr>
          <w:ilvl w:val="0"/>
          <w:numId w:val="30"/>
        </w:numPr>
        <w:spacing w:line="240" w:lineRule="auto"/>
        <w:jc w:val="both"/>
        <w:rPr>
          <w:rFonts w:asciiTheme="majorBidi" w:eastAsia="Calibri" w:hAnsiTheme="majorBidi" w:cstheme="majorBidi"/>
          <w:color w:val="000000" w:themeColor="text1"/>
          <w:sz w:val="24"/>
          <w:szCs w:val="24"/>
          <w:lang w:bidi="ar-IQ"/>
        </w:rPr>
      </w:pPr>
      <w:r w:rsidRPr="00B51DB9">
        <w:rPr>
          <w:rFonts w:asciiTheme="majorBidi" w:eastAsia="Calibri" w:hAnsiTheme="majorBidi" w:cstheme="majorBidi"/>
          <w:color w:val="000000" w:themeColor="text1"/>
          <w:sz w:val="24"/>
          <w:szCs w:val="24"/>
          <w:shd w:val="clear" w:color="auto" w:fill="FFFFFF"/>
        </w:rPr>
        <w:t xml:space="preserve">Rinella ME, Lazarus JV, </w:t>
      </w:r>
      <w:proofErr w:type="spellStart"/>
      <w:r w:rsidRPr="00B51DB9">
        <w:rPr>
          <w:rFonts w:asciiTheme="majorBidi" w:eastAsia="Calibri" w:hAnsiTheme="majorBidi" w:cstheme="majorBidi"/>
          <w:color w:val="000000" w:themeColor="text1"/>
          <w:sz w:val="24"/>
          <w:szCs w:val="24"/>
          <w:shd w:val="clear" w:color="auto" w:fill="FFFFFF"/>
        </w:rPr>
        <w:t>Ratziu</w:t>
      </w:r>
      <w:proofErr w:type="spellEnd"/>
      <w:r w:rsidRPr="00B51DB9">
        <w:rPr>
          <w:rFonts w:asciiTheme="majorBidi" w:eastAsia="Calibri" w:hAnsiTheme="majorBidi" w:cstheme="majorBidi"/>
          <w:color w:val="000000" w:themeColor="text1"/>
          <w:sz w:val="24"/>
          <w:szCs w:val="24"/>
          <w:shd w:val="clear" w:color="auto" w:fill="FFFFFF"/>
        </w:rPr>
        <w:t xml:space="preserve"> V, </w:t>
      </w:r>
      <w:proofErr w:type="spellStart"/>
      <w:r w:rsidRPr="00B51DB9">
        <w:rPr>
          <w:rFonts w:asciiTheme="majorBidi" w:eastAsia="Calibri" w:hAnsiTheme="majorBidi" w:cstheme="majorBidi"/>
          <w:color w:val="000000" w:themeColor="text1"/>
          <w:sz w:val="24"/>
          <w:szCs w:val="24"/>
          <w:shd w:val="clear" w:color="auto" w:fill="FFFFFF"/>
        </w:rPr>
        <w:t>Francque</w:t>
      </w:r>
      <w:proofErr w:type="spellEnd"/>
      <w:r w:rsidRPr="00B51DB9">
        <w:rPr>
          <w:rFonts w:asciiTheme="majorBidi" w:eastAsia="Calibri" w:hAnsiTheme="majorBidi" w:cstheme="majorBidi"/>
          <w:color w:val="000000" w:themeColor="text1"/>
          <w:sz w:val="24"/>
          <w:szCs w:val="24"/>
          <w:shd w:val="clear" w:color="auto" w:fill="FFFFFF"/>
        </w:rPr>
        <w:t xml:space="preserve"> SM, Sanyal AJ, Kanwal F, et al; NAFLD Nomenclature consensus group. A </w:t>
      </w:r>
      <w:proofErr w:type="spellStart"/>
      <w:r w:rsidRPr="00B51DB9">
        <w:rPr>
          <w:rFonts w:asciiTheme="majorBidi" w:eastAsia="Calibri" w:hAnsiTheme="majorBidi" w:cstheme="majorBidi"/>
          <w:color w:val="000000" w:themeColor="text1"/>
          <w:sz w:val="24"/>
          <w:szCs w:val="24"/>
          <w:shd w:val="clear" w:color="auto" w:fill="FFFFFF"/>
        </w:rPr>
        <w:t>multisociety</w:t>
      </w:r>
      <w:proofErr w:type="spellEnd"/>
      <w:r w:rsidRPr="00B51DB9">
        <w:rPr>
          <w:rFonts w:asciiTheme="majorBidi" w:eastAsia="Calibri" w:hAnsiTheme="majorBidi" w:cstheme="majorBidi"/>
          <w:color w:val="000000" w:themeColor="text1"/>
          <w:sz w:val="24"/>
          <w:szCs w:val="24"/>
          <w:shd w:val="clear" w:color="auto" w:fill="FFFFFF"/>
        </w:rPr>
        <w:t xml:space="preserve"> Delphi consensus statement on new fatty liver disease nomenclature. Ann Hepatol 2024; 29(1):101133. </w:t>
      </w:r>
    </w:p>
    <w:p w14:paraId="1B0A93F8" w14:textId="77777777" w:rsidR="00D87C25" w:rsidRPr="00B51DB9" w:rsidRDefault="00D87C25" w:rsidP="00B51DB9">
      <w:pPr>
        <w:pStyle w:val="ListParagraph"/>
        <w:numPr>
          <w:ilvl w:val="0"/>
          <w:numId w:val="30"/>
        </w:numPr>
        <w:spacing w:line="240" w:lineRule="auto"/>
        <w:jc w:val="both"/>
        <w:rPr>
          <w:rFonts w:asciiTheme="majorBidi" w:eastAsia="Calibri" w:hAnsiTheme="majorBidi" w:cstheme="majorBidi"/>
          <w:color w:val="000000" w:themeColor="text1"/>
          <w:sz w:val="24"/>
          <w:szCs w:val="24"/>
          <w:lang w:bidi="ar-IQ"/>
        </w:rPr>
      </w:pPr>
      <w:proofErr w:type="spellStart"/>
      <w:r w:rsidRPr="00B51DB9">
        <w:rPr>
          <w:rFonts w:asciiTheme="majorBidi" w:eastAsia="Calibri" w:hAnsiTheme="majorBidi" w:cstheme="majorBidi"/>
          <w:color w:val="000000" w:themeColor="text1"/>
          <w:sz w:val="24"/>
          <w:szCs w:val="24"/>
          <w:shd w:val="clear" w:color="auto" w:fill="FFFFFF"/>
        </w:rPr>
        <w:t>Bellinato</w:t>
      </w:r>
      <w:proofErr w:type="spellEnd"/>
      <w:r w:rsidRPr="00B51DB9">
        <w:rPr>
          <w:rFonts w:asciiTheme="majorBidi" w:eastAsia="Calibri" w:hAnsiTheme="majorBidi" w:cstheme="majorBidi"/>
          <w:color w:val="000000" w:themeColor="text1"/>
          <w:sz w:val="24"/>
          <w:szCs w:val="24"/>
          <w:shd w:val="clear" w:color="auto" w:fill="FFFFFF"/>
        </w:rPr>
        <w:t xml:space="preserve"> F, Gisondi P, Mantovani A, </w:t>
      </w:r>
      <w:proofErr w:type="spellStart"/>
      <w:r w:rsidRPr="00B51DB9">
        <w:rPr>
          <w:rFonts w:asciiTheme="majorBidi" w:eastAsia="Calibri" w:hAnsiTheme="majorBidi" w:cstheme="majorBidi"/>
          <w:color w:val="000000" w:themeColor="text1"/>
          <w:sz w:val="24"/>
          <w:szCs w:val="24"/>
          <w:shd w:val="clear" w:color="auto" w:fill="FFFFFF"/>
        </w:rPr>
        <w:t>Girolomoni</w:t>
      </w:r>
      <w:proofErr w:type="spellEnd"/>
      <w:r w:rsidRPr="00B51DB9">
        <w:rPr>
          <w:rFonts w:asciiTheme="majorBidi" w:eastAsia="Calibri" w:hAnsiTheme="majorBidi" w:cstheme="majorBidi"/>
          <w:color w:val="000000" w:themeColor="text1"/>
          <w:sz w:val="24"/>
          <w:szCs w:val="24"/>
          <w:shd w:val="clear" w:color="auto" w:fill="FFFFFF"/>
        </w:rPr>
        <w:t xml:space="preserve"> G, </w:t>
      </w:r>
      <w:proofErr w:type="spellStart"/>
      <w:r w:rsidRPr="00B51DB9">
        <w:rPr>
          <w:rFonts w:asciiTheme="majorBidi" w:eastAsia="Calibri" w:hAnsiTheme="majorBidi" w:cstheme="majorBidi"/>
          <w:color w:val="000000" w:themeColor="text1"/>
          <w:sz w:val="24"/>
          <w:szCs w:val="24"/>
          <w:shd w:val="clear" w:color="auto" w:fill="FFFFFF"/>
        </w:rPr>
        <w:t>Targher</w:t>
      </w:r>
      <w:proofErr w:type="spellEnd"/>
      <w:r w:rsidRPr="00B51DB9">
        <w:rPr>
          <w:rFonts w:asciiTheme="majorBidi" w:eastAsia="Calibri" w:hAnsiTheme="majorBidi" w:cstheme="majorBidi"/>
          <w:color w:val="000000" w:themeColor="text1"/>
          <w:sz w:val="24"/>
          <w:szCs w:val="24"/>
          <w:shd w:val="clear" w:color="auto" w:fill="FFFFFF"/>
        </w:rPr>
        <w:t xml:space="preserve"> G. Risk of non-alcoholic fatty liver disease in patients with chronic plaque psoriasis: an updated systematic review and meta-analysis of observational studies. J Endocrinol Invest 2022; 45(7):1277-1288. </w:t>
      </w:r>
    </w:p>
    <w:p w14:paraId="7FDB5D98" w14:textId="77777777" w:rsidR="00D87C25" w:rsidRPr="00B51DB9" w:rsidRDefault="00D87C25" w:rsidP="00B51DB9">
      <w:pPr>
        <w:pStyle w:val="ListParagraph"/>
        <w:numPr>
          <w:ilvl w:val="0"/>
          <w:numId w:val="30"/>
        </w:numPr>
        <w:spacing w:line="240" w:lineRule="auto"/>
        <w:jc w:val="both"/>
        <w:rPr>
          <w:rFonts w:asciiTheme="majorBidi" w:eastAsia="Calibri" w:hAnsiTheme="majorBidi" w:cstheme="majorBidi"/>
          <w:color w:val="000000" w:themeColor="text1"/>
          <w:sz w:val="24"/>
          <w:szCs w:val="24"/>
          <w:lang w:bidi="ar-IQ"/>
        </w:rPr>
      </w:pPr>
      <w:r w:rsidRPr="00B51DB9">
        <w:rPr>
          <w:rFonts w:asciiTheme="majorBidi" w:eastAsia="Calibri" w:hAnsiTheme="majorBidi" w:cstheme="majorBidi"/>
          <w:color w:val="000000" w:themeColor="text1"/>
          <w:sz w:val="24"/>
          <w:szCs w:val="24"/>
          <w:shd w:val="clear" w:color="auto" w:fill="FFFFFF"/>
        </w:rPr>
        <w:t xml:space="preserve">Lin A, Roth H, </w:t>
      </w:r>
      <w:proofErr w:type="spellStart"/>
      <w:r w:rsidRPr="00B51DB9">
        <w:rPr>
          <w:rFonts w:asciiTheme="majorBidi" w:eastAsia="Calibri" w:hAnsiTheme="majorBidi" w:cstheme="majorBidi"/>
          <w:color w:val="000000" w:themeColor="text1"/>
          <w:sz w:val="24"/>
          <w:szCs w:val="24"/>
          <w:shd w:val="clear" w:color="auto" w:fill="FFFFFF"/>
        </w:rPr>
        <w:t>Anyane-Yeboa</w:t>
      </w:r>
      <w:proofErr w:type="spellEnd"/>
      <w:r w:rsidRPr="00B51DB9">
        <w:rPr>
          <w:rFonts w:asciiTheme="majorBidi" w:eastAsia="Calibri" w:hAnsiTheme="majorBidi" w:cstheme="majorBidi"/>
          <w:color w:val="000000" w:themeColor="text1"/>
          <w:sz w:val="24"/>
          <w:szCs w:val="24"/>
          <w:shd w:val="clear" w:color="auto" w:fill="FFFFFF"/>
        </w:rPr>
        <w:t xml:space="preserve"> A, Rubin DT, Paul S. Prevalence of Nonalcoholic Fatty Liver Disease in Patients with Inflammatory Bowel Disease: A Systematic Review and Meta-analysis. </w:t>
      </w:r>
      <w:proofErr w:type="spellStart"/>
      <w:r w:rsidRPr="00B51DB9">
        <w:rPr>
          <w:rFonts w:asciiTheme="majorBidi" w:eastAsia="Calibri" w:hAnsiTheme="majorBidi" w:cstheme="majorBidi"/>
          <w:color w:val="000000" w:themeColor="text1"/>
          <w:sz w:val="24"/>
          <w:szCs w:val="24"/>
          <w:shd w:val="clear" w:color="auto" w:fill="FFFFFF"/>
        </w:rPr>
        <w:t>Inflamm</w:t>
      </w:r>
      <w:proofErr w:type="spellEnd"/>
      <w:r w:rsidRPr="00B51DB9">
        <w:rPr>
          <w:rFonts w:asciiTheme="majorBidi" w:eastAsia="Calibri" w:hAnsiTheme="majorBidi" w:cstheme="majorBidi"/>
          <w:color w:val="000000" w:themeColor="text1"/>
          <w:sz w:val="24"/>
          <w:szCs w:val="24"/>
          <w:shd w:val="clear" w:color="auto" w:fill="FFFFFF"/>
        </w:rPr>
        <w:t xml:space="preserve"> Bowel Dis 2021; 27(6):947-955. </w:t>
      </w:r>
    </w:p>
    <w:p w14:paraId="1DA27B85" w14:textId="77777777" w:rsidR="00D87C25" w:rsidRPr="00B51DB9" w:rsidRDefault="00D87C25" w:rsidP="00B51DB9">
      <w:pPr>
        <w:pStyle w:val="ListParagraph"/>
        <w:numPr>
          <w:ilvl w:val="0"/>
          <w:numId w:val="30"/>
        </w:numPr>
        <w:spacing w:line="240" w:lineRule="auto"/>
        <w:jc w:val="both"/>
        <w:rPr>
          <w:rFonts w:asciiTheme="majorBidi" w:eastAsia="Calibri" w:hAnsiTheme="majorBidi" w:cstheme="majorBidi"/>
          <w:color w:val="000000" w:themeColor="text1"/>
          <w:sz w:val="24"/>
          <w:szCs w:val="24"/>
          <w:lang w:bidi="ar-IQ"/>
        </w:rPr>
      </w:pPr>
      <w:r w:rsidRPr="00B51DB9">
        <w:rPr>
          <w:rFonts w:asciiTheme="majorBidi" w:eastAsia="Calibri" w:hAnsiTheme="majorBidi" w:cstheme="majorBidi"/>
          <w:color w:val="000000" w:themeColor="text1"/>
          <w:sz w:val="24"/>
          <w:szCs w:val="24"/>
          <w:shd w:val="clear" w:color="auto" w:fill="FFFFFF"/>
        </w:rPr>
        <w:t>Dias E, Andrade P, Lopes S, Gonçalves R, Cardoso P, Gaspar R, et al. Liver biopsy in inflammatory bowel disease patients with sustained abnormal liver function tests: a retrospective single-center study. Ann Gastroenterol 2023; 36(1):54-60.</w:t>
      </w:r>
    </w:p>
    <w:p w14:paraId="7D6954FC" w14:textId="77777777" w:rsidR="00D87C25" w:rsidRPr="00B51DB9" w:rsidRDefault="00D87C25" w:rsidP="00B51DB9">
      <w:pPr>
        <w:pStyle w:val="ListParagraph"/>
        <w:numPr>
          <w:ilvl w:val="0"/>
          <w:numId w:val="30"/>
        </w:numPr>
        <w:spacing w:line="240" w:lineRule="auto"/>
        <w:jc w:val="both"/>
        <w:rPr>
          <w:rFonts w:asciiTheme="majorBidi" w:eastAsia="Calibri" w:hAnsiTheme="majorBidi" w:cstheme="majorBidi"/>
          <w:color w:val="000000" w:themeColor="text1"/>
          <w:sz w:val="24"/>
          <w:szCs w:val="24"/>
          <w:lang w:bidi="ar-IQ"/>
        </w:rPr>
      </w:pPr>
      <w:r w:rsidRPr="00B51DB9">
        <w:rPr>
          <w:rFonts w:asciiTheme="majorBidi" w:eastAsia="Calibri" w:hAnsiTheme="majorBidi" w:cstheme="majorBidi"/>
          <w:color w:val="000000" w:themeColor="text1"/>
          <w:sz w:val="24"/>
          <w:szCs w:val="24"/>
          <w:shd w:val="clear" w:color="auto" w:fill="FFFFFF"/>
        </w:rPr>
        <w:t>Lindén D, Romeo S. Therapeutic opportunities for the treatment of NASH with genetically validated targets. J Hepatol 2023; 79(4):1056-1064.</w:t>
      </w:r>
    </w:p>
    <w:p w14:paraId="4CEE462D" w14:textId="77777777" w:rsidR="00D87C25" w:rsidRPr="00B51DB9" w:rsidRDefault="00D87C25" w:rsidP="00B51DB9">
      <w:pPr>
        <w:pStyle w:val="ListParagraph"/>
        <w:numPr>
          <w:ilvl w:val="0"/>
          <w:numId w:val="30"/>
        </w:numPr>
        <w:spacing w:line="240" w:lineRule="auto"/>
        <w:jc w:val="both"/>
        <w:rPr>
          <w:rFonts w:asciiTheme="majorBidi" w:eastAsia="Calibri" w:hAnsiTheme="majorBidi" w:cstheme="majorBidi"/>
          <w:color w:val="000000" w:themeColor="text1"/>
          <w:sz w:val="24"/>
          <w:szCs w:val="24"/>
          <w:lang w:bidi="ar-IQ"/>
        </w:rPr>
      </w:pPr>
      <w:r w:rsidRPr="00B51DB9">
        <w:rPr>
          <w:rFonts w:asciiTheme="majorBidi" w:eastAsia="Calibri" w:hAnsiTheme="majorBidi" w:cstheme="majorBidi"/>
          <w:color w:val="000000" w:themeColor="text1"/>
          <w:sz w:val="24"/>
          <w:szCs w:val="24"/>
          <w:shd w:val="clear" w:color="auto" w:fill="FFFFFF"/>
        </w:rPr>
        <w:t>Dolce A, Della Torre S. Sex, Nutrition, and NAFLD: Relevance of Environmental Pollution. Nutrients 2023; 15(10):2335. </w:t>
      </w:r>
    </w:p>
    <w:p w14:paraId="6C070549" w14:textId="77777777" w:rsidR="00D87C25" w:rsidRPr="00B51DB9" w:rsidRDefault="00D87C25" w:rsidP="00B51DB9">
      <w:pPr>
        <w:pStyle w:val="ListParagraph"/>
        <w:numPr>
          <w:ilvl w:val="0"/>
          <w:numId w:val="30"/>
        </w:numPr>
        <w:spacing w:line="240" w:lineRule="auto"/>
        <w:jc w:val="both"/>
        <w:rPr>
          <w:rFonts w:asciiTheme="majorBidi" w:eastAsia="Calibri" w:hAnsiTheme="majorBidi" w:cstheme="majorBidi"/>
          <w:color w:val="000000" w:themeColor="text1"/>
          <w:sz w:val="24"/>
          <w:szCs w:val="24"/>
          <w:lang w:bidi="ar-IQ"/>
        </w:rPr>
      </w:pPr>
      <w:proofErr w:type="spellStart"/>
      <w:r w:rsidRPr="00B51DB9">
        <w:rPr>
          <w:rFonts w:asciiTheme="majorBidi" w:eastAsia="Calibri" w:hAnsiTheme="majorBidi" w:cstheme="majorBidi"/>
          <w:color w:val="000000" w:themeColor="text1"/>
          <w:sz w:val="24"/>
          <w:szCs w:val="24"/>
          <w:shd w:val="clear" w:color="auto" w:fill="FFFFFF"/>
        </w:rPr>
        <w:t>Michielan</w:t>
      </w:r>
      <w:proofErr w:type="spellEnd"/>
      <w:r w:rsidRPr="00B51DB9">
        <w:rPr>
          <w:rFonts w:asciiTheme="majorBidi" w:eastAsia="Calibri" w:hAnsiTheme="majorBidi" w:cstheme="majorBidi"/>
          <w:color w:val="000000" w:themeColor="text1"/>
          <w:sz w:val="24"/>
          <w:szCs w:val="24"/>
          <w:shd w:val="clear" w:color="auto" w:fill="FFFFFF"/>
        </w:rPr>
        <w:t xml:space="preserve"> A, </w:t>
      </w:r>
      <w:proofErr w:type="spellStart"/>
      <w:r w:rsidRPr="00B51DB9">
        <w:rPr>
          <w:rFonts w:asciiTheme="majorBidi" w:eastAsia="Calibri" w:hAnsiTheme="majorBidi" w:cstheme="majorBidi"/>
          <w:color w:val="000000" w:themeColor="text1"/>
          <w:sz w:val="24"/>
          <w:szCs w:val="24"/>
          <w:shd w:val="clear" w:color="auto" w:fill="FFFFFF"/>
        </w:rPr>
        <w:t>D'Incà</w:t>
      </w:r>
      <w:proofErr w:type="spellEnd"/>
      <w:r w:rsidRPr="00B51DB9">
        <w:rPr>
          <w:rFonts w:asciiTheme="majorBidi" w:eastAsia="Calibri" w:hAnsiTheme="majorBidi" w:cstheme="majorBidi"/>
          <w:color w:val="000000" w:themeColor="text1"/>
          <w:sz w:val="24"/>
          <w:szCs w:val="24"/>
          <w:shd w:val="clear" w:color="auto" w:fill="FFFFFF"/>
        </w:rPr>
        <w:t xml:space="preserve"> R. Intestinal Permeability in Inflammatory Bowel Disease: Pathogenesis, Clinical Evaluation, and Therapy of Leaky Gut. Mediators </w:t>
      </w:r>
      <w:proofErr w:type="spellStart"/>
      <w:r w:rsidRPr="00B51DB9">
        <w:rPr>
          <w:rFonts w:asciiTheme="majorBidi" w:eastAsia="Calibri" w:hAnsiTheme="majorBidi" w:cstheme="majorBidi"/>
          <w:color w:val="000000" w:themeColor="text1"/>
          <w:sz w:val="24"/>
          <w:szCs w:val="24"/>
          <w:shd w:val="clear" w:color="auto" w:fill="FFFFFF"/>
        </w:rPr>
        <w:t>Inflamm</w:t>
      </w:r>
      <w:proofErr w:type="spellEnd"/>
      <w:r w:rsidRPr="00B51DB9">
        <w:rPr>
          <w:rFonts w:asciiTheme="majorBidi" w:eastAsia="Calibri" w:hAnsiTheme="majorBidi" w:cstheme="majorBidi"/>
          <w:color w:val="000000" w:themeColor="text1"/>
          <w:sz w:val="24"/>
          <w:szCs w:val="24"/>
          <w:shd w:val="clear" w:color="auto" w:fill="FFFFFF"/>
        </w:rPr>
        <w:t xml:space="preserve"> 2015; 2015:628157. </w:t>
      </w:r>
    </w:p>
    <w:p w14:paraId="6462B2A9" w14:textId="77777777" w:rsidR="00D87C25" w:rsidRPr="00B51DB9" w:rsidRDefault="00D87C25" w:rsidP="00B51DB9">
      <w:pPr>
        <w:pStyle w:val="ListParagraph"/>
        <w:numPr>
          <w:ilvl w:val="0"/>
          <w:numId w:val="30"/>
        </w:numPr>
        <w:spacing w:line="240" w:lineRule="auto"/>
        <w:jc w:val="both"/>
        <w:rPr>
          <w:rFonts w:asciiTheme="majorBidi" w:eastAsia="Calibri" w:hAnsiTheme="majorBidi" w:cstheme="majorBidi"/>
          <w:color w:val="000000" w:themeColor="text1"/>
          <w:sz w:val="24"/>
          <w:szCs w:val="24"/>
          <w:lang w:bidi="ar-IQ"/>
        </w:rPr>
      </w:pPr>
      <w:r w:rsidRPr="00B51DB9">
        <w:rPr>
          <w:rFonts w:asciiTheme="majorBidi" w:eastAsia="Calibri" w:hAnsiTheme="majorBidi" w:cstheme="majorBidi"/>
          <w:color w:val="000000" w:themeColor="text1"/>
          <w:sz w:val="24"/>
          <w:szCs w:val="24"/>
          <w:shd w:val="clear" w:color="auto" w:fill="FFFFFF"/>
        </w:rPr>
        <w:t xml:space="preserve">Zou ZY, Shen B, Fan JG. Systematic Review with Meta-analysis: Epidemiology of Nonalcoholic Fatty Liver Disease in Patients with Inflammatory Bowel Disease. </w:t>
      </w:r>
      <w:proofErr w:type="spellStart"/>
      <w:r w:rsidRPr="00B51DB9">
        <w:rPr>
          <w:rFonts w:asciiTheme="majorBidi" w:eastAsia="Calibri" w:hAnsiTheme="majorBidi" w:cstheme="majorBidi"/>
          <w:color w:val="000000" w:themeColor="text1"/>
          <w:sz w:val="24"/>
          <w:szCs w:val="24"/>
          <w:shd w:val="clear" w:color="auto" w:fill="FFFFFF"/>
        </w:rPr>
        <w:t>Inflamm</w:t>
      </w:r>
      <w:proofErr w:type="spellEnd"/>
      <w:r w:rsidRPr="00B51DB9">
        <w:rPr>
          <w:rFonts w:asciiTheme="majorBidi" w:eastAsia="Calibri" w:hAnsiTheme="majorBidi" w:cstheme="majorBidi"/>
          <w:color w:val="000000" w:themeColor="text1"/>
          <w:sz w:val="24"/>
          <w:szCs w:val="24"/>
          <w:shd w:val="clear" w:color="auto" w:fill="FFFFFF"/>
        </w:rPr>
        <w:t xml:space="preserve"> Bowel Dis 2019; 25(11):1764-1772. </w:t>
      </w:r>
    </w:p>
    <w:p w14:paraId="396CE206" w14:textId="77777777" w:rsidR="00D87C25" w:rsidRPr="00B51DB9" w:rsidRDefault="00D87C25" w:rsidP="00B51DB9">
      <w:pPr>
        <w:pStyle w:val="ListParagraph"/>
        <w:numPr>
          <w:ilvl w:val="0"/>
          <w:numId w:val="30"/>
        </w:numPr>
        <w:spacing w:line="240" w:lineRule="auto"/>
        <w:jc w:val="both"/>
        <w:rPr>
          <w:rFonts w:asciiTheme="majorBidi" w:eastAsia="Calibri" w:hAnsiTheme="majorBidi" w:cstheme="majorBidi"/>
          <w:color w:val="000000" w:themeColor="text1"/>
          <w:sz w:val="24"/>
          <w:szCs w:val="24"/>
          <w:lang w:bidi="ar-IQ"/>
        </w:rPr>
      </w:pPr>
      <w:r w:rsidRPr="00B51DB9">
        <w:rPr>
          <w:rFonts w:asciiTheme="majorBidi" w:eastAsia="Calibri" w:hAnsiTheme="majorBidi" w:cstheme="majorBidi"/>
          <w:color w:val="000000" w:themeColor="text1"/>
          <w:sz w:val="24"/>
          <w:szCs w:val="24"/>
          <w:shd w:val="clear" w:color="auto" w:fill="FFFFFF"/>
        </w:rPr>
        <w:lastRenderedPageBreak/>
        <w:t>Nasir K, Acquah I, Dey AK, Agrawal T, Hassan SZ, Glassner K, et al. Inflammatory bowel disease and atherosclerotic cardiovascular disease in U.S. adults-A population-level analysis in the national health interview survey. Am J Prev Cardiol 2022; 9:100316.</w:t>
      </w:r>
    </w:p>
    <w:p w14:paraId="2127D7D9" w14:textId="77777777" w:rsidR="00D87C25" w:rsidRPr="00B51DB9" w:rsidRDefault="00D87C25" w:rsidP="00B51DB9">
      <w:pPr>
        <w:pStyle w:val="ListParagraph"/>
        <w:numPr>
          <w:ilvl w:val="0"/>
          <w:numId w:val="30"/>
        </w:numPr>
        <w:spacing w:line="240" w:lineRule="auto"/>
        <w:jc w:val="both"/>
        <w:rPr>
          <w:rFonts w:asciiTheme="majorBidi" w:eastAsia="Calibri" w:hAnsiTheme="majorBidi" w:cstheme="majorBidi"/>
          <w:color w:val="000000" w:themeColor="text1"/>
          <w:sz w:val="24"/>
          <w:szCs w:val="24"/>
          <w:lang w:bidi="ar-IQ"/>
        </w:rPr>
      </w:pPr>
      <w:proofErr w:type="spellStart"/>
      <w:r w:rsidRPr="00B51DB9">
        <w:rPr>
          <w:rFonts w:asciiTheme="majorBidi" w:eastAsia="Calibri" w:hAnsiTheme="majorBidi" w:cstheme="majorBidi"/>
          <w:color w:val="000000" w:themeColor="text1"/>
          <w:sz w:val="24"/>
          <w:szCs w:val="24"/>
        </w:rPr>
        <w:t>Gizard</w:t>
      </w:r>
      <w:proofErr w:type="spellEnd"/>
      <w:r w:rsidRPr="00B51DB9">
        <w:rPr>
          <w:rFonts w:asciiTheme="majorBidi" w:eastAsia="Calibri" w:hAnsiTheme="majorBidi" w:cstheme="majorBidi"/>
          <w:color w:val="000000" w:themeColor="text1"/>
          <w:sz w:val="24"/>
          <w:szCs w:val="24"/>
        </w:rPr>
        <w:t xml:space="preserve"> E, Ford AC, </w:t>
      </w:r>
      <w:proofErr w:type="spellStart"/>
      <w:r w:rsidRPr="00B51DB9">
        <w:rPr>
          <w:rFonts w:asciiTheme="majorBidi" w:eastAsia="Calibri" w:hAnsiTheme="majorBidi" w:cstheme="majorBidi"/>
          <w:color w:val="000000" w:themeColor="text1"/>
          <w:sz w:val="24"/>
          <w:szCs w:val="24"/>
        </w:rPr>
        <w:t>Bronowicki</w:t>
      </w:r>
      <w:proofErr w:type="spellEnd"/>
      <w:r w:rsidRPr="00B51DB9">
        <w:rPr>
          <w:rFonts w:asciiTheme="majorBidi" w:eastAsia="Calibri" w:hAnsiTheme="majorBidi" w:cstheme="majorBidi"/>
          <w:color w:val="000000" w:themeColor="text1"/>
          <w:sz w:val="24"/>
          <w:szCs w:val="24"/>
        </w:rPr>
        <w:t xml:space="preserve"> J-P, </w:t>
      </w:r>
      <w:proofErr w:type="spellStart"/>
      <w:r w:rsidRPr="00B51DB9">
        <w:rPr>
          <w:rFonts w:asciiTheme="majorBidi" w:eastAsia="Calibri" w:hAnsiTheme="majorBidi" w:cstheme="majorBidi"/>
          <w:color w:val="000000" w:themeColor="text1"/>
          <w:sz w:val="24"/>
          <w:szCs w:val="24"/>
        </w:rPr>
        <w:t>Peyrin-Biroulet</w:t>
      </w:r>
      <w:proofErr w:type="spellEnd"/>
      <w:r w:rsidRPr="00B51DB9">
        <w:rPr>
          <w:rFonts w:asciiTheme="majorBidi" w:eastAsia="Calibri" w:hAnsiTheme="majorBidi" w:cstheme="majorBidi"/>
          <w:color w:val="000000" w:themeColor="text1"/>
          <w:sz w:val="24"/>
          <w:szCs w:val="24"/>
        </w:rPr>
        <w:t xml:space="preserve"> L. Systematic review: the epidemiology of the hepatobiliary manifestations in patients with inflammatory bowel disease. Aliment </w:t>
      </w:r>
      <w:proofErr w:type="spellStart"/>
      <w:r w:rsidRPr="00B51DB9">
        <w:rPr>
          <w:rFonts w:asciiTheme="majorBidi" w:eastAsia="Calibri" w:hAnsiTheme="majorBidi" w:cstheme="majorBidi"/>
          <w:color w:val="000000" w:themeColor="text1"/>
          <w:sz w:val="24"/>
          <w:szCs w:val="24"/>
        </w:rPr>
        <w:t>Pharmacol</w:t>
      </w:r>
      <w:proofErr w:type="spellEnd"/>
      <w:r w:rsidRPr="00B51DB9">
        <w:rPr>
          <w:rFonts w:asciiTheme="majorBidi" w:eastAsia="Calibri" w:hAnsiTheme="majorBidi" w:cstheme="majorBidi"/>
          <w:color w:val="000000" w:themeColor="text1"/>
          <w:sz w:val="24"/>
          <w:szCs w:val="24"/>
        </w:rPr>
        <w:t xml:space="preserve"> Ther.2014; 1: 3–15.</w:t>
      </w:r>
    </w:p>
    <w:p w14:paraId="1090673E" w14:textId="77777777" w:rsidR="00D87C25" w:rsidRPr="00B51DB9" w:rsidRDefault="00D87C25" w:rsidP="00B51DB9">
      <w:pPr>
        <w:pStyle w:val="ListParagraph"/>
        <w:numPr>
          <w:ilvl w:val="0"/>
          <w:numId w:val="30"/>
        </w:numPr>
        <w:spacing w:line="240" w:lineRule="auto"/>
        <w:jc w:val="both"/>
        <w:rPr>
          <w:rFonts w:asciiTheme="majorBidi" w:eastAsia="Calibri" w:hAnsiTheme="majorBidi" w:cstheme="majorBidi"/>
          <w:color w:val="000000" w:themeColor="text1"/>
          <w:sz w:val="24"/>
          <w:szCs w:val="24"/>
          <w:lang w:bidi="ar-IQ"/>
        </w:rPr>
      </w:pPr>
      <w:proofErr w:type="spellStart"/>
      <w:r w:rsidRPr="00B51DB9">
        <w:rPr>
          <w:rFonts w:asciiTheme="majorBidi" w:eastAsia="Calibri" w:hAnsiTheme="majorBidi" w:cstheme="majorBidi"/>
          <w:color w:val="000000" w:themeColor="text1"/>
          <w:sz w:val="24"/>
          <w:szCs w:val="24"/>
          <w:lang w:bidi="ar-IQ"/>
        </w:rPr>
        <w:t>Bessissow</w:t>
      </w:r>
      <w:proofErr w:type="spellEnd"/>
      <w:r w:rsidRPr="00B51DB9">
        <w:rPr>
          <w:rFonts w:asciiTheme="majorBidi" w:eastAsia="Calibri" w:hAnsiTheme="majorBidi" w:cstheme="majorBidi"/>
          <w:color w:val="000000" w:themeColor="text1"/>
          <w:sz w:val="24"/>
          <w:szCs w:val="24"/>
          <w:lang w:bidi="ar-IQ"/>
        </w:rPr>
        <w:t xml:space="preserve"> T, Le NH, Rollet K, Afif W, Bitton A, Sebastiani G. Incidence and Predictors of Nonalcoholic Fatty Liver Disease by Serum Biomarkers in Patients with Inflammatory Bowel Disease. </w:t>
      </w:r>
      <w:proofErr w:type="spellStart"/>
      <w:r w:rsidRPr="00B51DB9">
        <w:rPr>
          <w:rFonts w:asciiTheme="majorBidi" w:eastAsia="Calibri" w:hAnsiTheme="majorBidi" w:cstheme="majorBidi"/>
          <w:color w:val="000000" w:themeColor="text1"/>
          <w:sz w:val="24"/>
          <w:szCs w:val="24"/>
          <w:lang w:bidi="ar-IQ"/>
        </w:rPr>
        <w:t>Inflamm</w:t>
      </w:r>
      <w:proofErr w:type="spellEnd"/>
      <w:r w:rsidRPr="00B51DB9">
        <w:rPr>
          <w:rFonts w:asciiTheme="majorBidi" w:eastAsia="Calibri" w:hAnsiTheme="majorBidi" w:cstheme="majorBidi"/>
          <w:color w:val="000000" w:themeColor="text1"/>
          <w:sz w:val="24"/>
          <w:szCs w:val="24"/>
          <w:lang w:bidi="ar-IQ"/>
        </w:rPr>
        <w:t xml:space="preserve"> Bowel Dis 2016; 22(8):1937-1944. </w:t>
      </w:r>
    </w:p>
    <w:p w14:paraId="0ED56CF9" w14:textId="77777777" w:rsidR="00D87C25" w:rsidRPr="00B51DB9" w:rsidRDefault="00D87C25" w:rsidP="00B51DB9">
      <w:pPr>
        <w:pStyle w:val="ListParagraph"/>
        <w:numPr>
          <w:ilvl w:val="0"/>
          <w:numId w:val="30"/>
        </w:numPr>
        <w:spacing w:line="240" w:lineRule="auto"/>
        <w:jc w:val="both"/>
        <w:rPr>
          <w:rFonts w:asciiTheme="majorBidi" w:eastAsia="Calibri" w:hAnsiTheme="majorBidi" w:cstheme="majorBidi"/>
          <w:color w:val="000000" w:themeColor="text1"/>
          <w:sz w:val="24"/>
          <w:szCs w:val="24"/>
          <w:lang w:bidi="ar-IQ"/>
        </w:rPr>
      </w:pPr>
      <w:r w:rsidRPr="00B51DB9">
        <w:rPr>
          <w:rFonts w:asciiTheme="majorBidi" w:eastAsia="Calibri" w:hAnsiTheme="majorBidi" w:cstheme="majorBidi"/>
          <w:color w:val="000000" w:themeColor="text1"/>
          <w:sz w:val="24"/>
          <w:szCs w:val="24"/>
          <w:lang w:bidi="ar-IQ"/>
        </w:rPr>
        <w:t>Goel A, Campos A, Molinari A. Diffuse hepatic steatosis (grading). Reference article, Radiopaedia.org Available from: https://doi.org/10.53347/rID-33279/</w:t>
      </w:r>
    </w:p>
    <w:p w14:paraId="2CC24FD2" w14:textId="77777777" w:rsidR="00D87C25" w:rsidRPr="00B51DB9" w:rsidRDefault="00D87C25" w:rsidP="00B51DB9">
      <w:pPr>
        <w:pStyle w:val="ListParagraph"/>
        <w:numPr>
          <w:ilvl w:val="0"/>
          <w:numId w:val="30"/>
        </w:numPr>
        <w:spacing w:line="240" w:lineRule="auto"/>
        <w:jc w:val="both"/>
        <w:rPr>
          <w:rFonts w:asciiTheme="majorBidi" w:eastAsia="Calibri" w:hAnsiTheme="majorBidi" w:cstheme="majorBidi"/>
          <w:color w:val="000000" w:themeColor="text1"/>
          <w:sz w:val="24"/>
          <w:szCs w:val="24"/>
          <w:lang w:bidi="ar-IQ"/>
        </w:rPr>
      </w:pPr>
      <w:r w:rsidRPr="00B51DB9">
        <w:rPr>
          <w:rFonts w:asciiTheme="majorBidi" w:eastAsia="Calibri" w:hAnsiTheme="majorBidi" w:cstheme="majorBidi"/>
          <w:color w:val="000000" w:themeColor="text1"/>
          <w:sz w:val="24"/>
          <w:szCs w:val="24"/>
          <w:lang w:bidi="ar-IQ"/>
        </w:rPr>
        <w:t>Maresca R, Mignini I, Varca S, Calvez V, Termite F, Esposto G, et al. Inflammatory Bowel Diseases and Non-Alcoholic Fatty Liver Disease: Piecing a Complex Puzzle Together. Int J Mol Sci 2024; 25(6):3278.</w:t>
      </w:r>
    </w:p>
    <w:p w14:paraId="357CEA14" w14:textId="77777777" w:rsidR="00D87C25" w:rsidRPr="00B51DB9" w:rsidRDefault="00D87C25" w:rsidP="00B51DB9">
      <w:pPr>
        <w:pStyle w:val="ListParagraph"/>
        <w:numPr>
          <w:ilvl w:val="0"/>
          <w:numId w:val="30"/>
        </w:numPr>
        <w:spacing w:line="240" w:lineRule="auto"/>
        <w:jc w:val="both"/>
        <w:rPr>
          <w:rFonts w:asciiTheme="majorBidi" w:eastAsia="Calibri" w:hAnsiTheme="majorBidi" w:cstheme="majorBidi"/>
          <w:color w:val="000000" w:themeColor="text1"/>
          <w:sz w:val="24"/>
          <w:szCs w:val="24"/>
          <w:lang w:bidi="ar-IQ"/>
        </w:rPr>
      </w:pPr>
      <w:proofErr w:type="spellStart"/>
      <w:r w:rsidRPr="00B51DB9">
        <w:rPr>
          <w:rFonts w:asciiTheme="majorBidi" w:eastAsia="Calibri" w:hAnsiTheme="majorBidi" w:cstheme="majorBidi"/>
          <w:color w:val="000000" w:themeColor="text1"/>
          <w:sz w:val="24"/>
          <w:szCs w:val="24"/>
          <w:lang w:bidi="ar-IQ"/>
        </w:rPr>
        <w:t>Abenavoli</w:t>
      </w:r>
      <w:proofErr w:type="spellEnd"/>
      <w:r w:rsidRPr="00B51DB9">
        <w:rPr>
          <w:rFonts w:asciiTheme="majorBidi" w:eastAsia="Calibri" w:hAnsiTheme="majorBidi" w:cstheme="majorBidi"/>
          <w:color w:val="000000" w:themeColor="text1"/>
          <w:sz w:val="24"/>
          <w:szCs w:val="24"/>
          <w:lang w:bidi="ar-IQ"/>
        </w:rPr>
        <w:t xml:space="preserve"> L, Spagnuolo R, Scarlata GGM, </w:t>
      </w:r>
      <w:proofErr w:type="spellStart"/>
      <w:r w:rsidRPr="00B51DB9">
        <w:rPr>
          <w:rFonts w:asciiTheme="majorBidi" w:eastAsia="Calibri" w:hAnsiTheme="majorBidi" w:cstheme="majorBidi"/>
          <w:color w:val="000000" w:themeColor="text1"/>
          <w:sz w:val="24"/>
          <w:szCs w:val="24"/>
          <w:lang w:bidi="ar-IQ"/>
        </w:rPr>
        <w:t>Scarpellini</w:t>
      </w:r>
      <w:proofErr w:type="spellEnd"/>
      <w:r w:rsidRPr="00B51DB9">
        <w:rPr>
          <w:rFonts w:asciiTheme="majorBidi" w:eastAsia="Calibri" w:hAnsiTheme="majorBidi" w:cstheme="majorBidi"/>
          <w:color w:val="000000" w:themeColor="text1"/>
          <w:sz w:val="24"/>
          <w:szCs w:val="24"/>
          <w:lang w:bidi="ar-IQ"/>
        </w:rPr>
        <w:t xml:space="preserve"> E, </w:t>
      </w:r>
      <w:proofErr w:type="spellStart"/>
      <w:r w:rsidRPr="00B51DB9">
        <w:rPr>
          <w:rFonts w:asciiTheme="majorBidi" w:eastAsia="Calibri" w:hAnsiTheme="majorBidi" w:cstheme="majorBidi"/>
          <w:color w:val="000000" w:themeColor="text1"/>
          <w:sz w:val="24"/>
          <w:szCs w:val="24"/>
          <w:lang w:bidi="ar-IQ"/>
        </w:rPr>
        <w:t>Boccuto</w:t>
      </w:r>
      <w:proofErr w:type="spellEnd"/>
      <w:r w:rsidRPr="00B51DB9">
        <w:rPr>
          <w:rFonts w:asciiTheme="majorBidi" w:eastAsia="Calibri" w:hAnsiTheme="majorBidi" w:cstheme="majorBidi"/>
          <w:color w:val="000000" w:themeColor="text1"/>
          <w:sz w:val="24"/>
          <w:szCs w:val="24"/>
          <w:lang w:bidi="ar-IQ"/>
        </w:rPr>
        <w:t xml:space="preserve"> L, </w:t>
      </w:r>
      <w:proofErr w:type="spellStart"/>
      <w:r w:rsidRPr="00B51DB9">
        <w:rPr>
          <w:rFonts w:asciiTheme="majorBidi" w:eastAsia="Calibri" w:hAnsiTheme="majorBidi" w:cstheme="majorBidi"/>
          <w:color w:val="000000" w:themeColor="text1"/>
          <w:sz w:val="24"/>
          <w:szCs w:val="24"/>
          <w:lang w:bidi="ar-IQ"/>
        </w:rPr>
        <w:t>Luzza</w:t>
      </w:r>
      <w:proofErr w:type="spellEnd"/>
      <w:r w:rsidRPr="00B51DB9">
        <w:rPr>
          <w:rFonts w:asciiTheme="majorBidi" w:eastAsia="Calibri" w:hAnsiTheme="majorBidi" w:cstheme="majorBidi"/>
          <w:color w:val="000000" w:themeColor="text1"/>
          <w:sz w:val="24"/>
          <w:szCs w:val="24"/>
          <w:lang w:bidi="ar-IQ"/>
        </w:rPr>
        <w:t xml:space="preserve"> F. Ultrasound Prevalence and Clinical Features of Nonalcoholic Fatty Liver Disease in Patients with Inflammatory Bowel Diseases: A Real-Life Cross-Sectional Study. Medicina (Kaunas) 2023; 59(11):1935.</w:t>
      </w:r>
    </w:p>
    <w:p w14:paraId="142CE35A" w14:textId="77777777" w:rsidR="00D87C25" w:rsidRPr="00B51DB9" w:rsidRDefault="00D87C25" w:rsidP="00B51DB9">
      <w:pPr>
        <w:pStyle w:val="ListParagraph"/>
        <w:numPr>
          <w:ilvl w:val="0"/>
          <w:numId w:val="30"/>
        </w:numPr>
        <w:spacing w:line="240" w:lineRule="auto"/>
        <w:jc w:val="both"/>
        <w:rPr>
          <w:rFonts w:asciiTheme="majorBidi" w:eastAsia="Calibri" w:hAnsiTheme="majorBidi" w:cstheme="majorBidi"/>
          <w:color w:val="000000" w:themeColor="text1"/>
          <w:sz w:val="24"/>
          <w:szCs w:val="24"/>
          <w:lang w:bidi="ar-IQ"/>
        </w:rPr>
      </w:pPr>
      <w:proofErr w:type="spellStart"/>
      <w:r w:rsidRPr="00B51DB9">
        <w:rPr>
          <w:rFonts w:asciiTheme="majorBidi" w:eastAsia="Calibri" w:hAnsiTheme="majorBidi" w:cstheme="majorBidi"/>
          <w:color w:val="000000" w:themeColor="text1"/>
          <w:sz w:val="24"/>
          <w:szCs w:val="24"/>
          <w:lang w:bidi="ar-IQ"/>
        </w:rPr>
        <w:t>Abusaib</w:t>
      </w:r>
      <w:proofErr w:type="spellEnd"/>
      <w:r w:rsidRPr="00B51DB9">
        <w:rPr>
          <w:rFonts w:asciiTheme="majorBidi" w:eastAsia="Calibri" w:hAnsiTheme="majorBidi" w:cstheme="majorBidi"/>
          <w:color w:val="000000" w:themeColor="text1"/>
          <w:sz w:val="24"/>
          <w:szCs w:val="24"/>
          <w:lang w:bidi="ar-IQ"/>
        </w:rPr>
        <w:t xml:space="preserve"> M, Ahmed M, Nwayyir HA, </w:t>
      </w:r>
      <w:proofErr w:type="spellStart"/>
      <w:r w:rsidRPr="00B51DB9">
        <w:rPr>
          <w:rFonts w:asciiTheme="majorBidi" w:eastAsia="Calibri" w:hAnsiTheme="majorBidi" w:cstheme="majorBidi"/>
          <w:color w:val="000000" w:themeColor="text1"/>
          <w:sz w:val="24"/>
          <w:szCs w:val="24"/>
          <w:lang w:bidi="ar-IQ"/>
        </w:rPr>
        <w:t>Alidrisi</w:t>
      </w:r>
      <w:proofErr w:type="spellEnd"/>
      <w:r w:rsidRPr="00B51DB9">
        <w:rPr>
          <w:rFonts w:asciiTheme="majorBidi" w:eastAsia="Calibri" w:hAnsiTheme="majorBidi" w:cstheme="majorBidi"/>
          <w:color w:val="000000" w:themeColor="text1"/>
          <w:sz w:val="24"/>
          <w:szCs w:val="24"/>
          <w:lang w:bidi="ar-IQ"/>
        </w:rPr>
        <w:t xml:space="preserve"> HA, Al-Abbood M, Al-Bayati A, et </w:t>
      </w:r>
      <w:r w:rsidRPr="00B51DB9">
        <w:rPr>
          <w:rFonts w:asciiTheme="majorBidi" w:eastAsia="Calibri" w:hAnsiTheme="majorBidi" w:cstheme="majorBidi"/>
          <w:color w:val="000000" w:themeColor="text1"/>
          <w:sz w:val="24"/>
          <w:szCs w:val="24"/>
          <w:lang w:bidi="ar-IQ"/>
        </w:rPr>
        <w:t>al. Iraqi Experts Consensus on the Management of Type 2 Diabetes/Prediabetes in Adults. Clin Med Insights Endocrinol Diabetes 2020; 13:1179551420942232.</w:t>
      </w:r>
    </w:p>
    <w:p w14:paraId="191A9E42" w14:textId="77777777" w:rsidR="00D87C25" w:rsidRPr="00B51DB9" w:rsidRDefault="00D87C25" w:rsidP="00B51DB9">
      <w:pPr>
        <w:pStyle w:val="ListParagraph"/>
        <w:numPr>
          <w:ilvl w:val="0"/>
          <w:numId w:val="30"/>
        </w:numPr>
        <w:spacing w:line="240" w:lineRule="auto"/>
        <w:jc w:val="both"/>
        <w:rPr>
          <w:rFonts w:asciiTheme="majorBidi" w:eastAsia="Calibri" w:hAnsiTheme="majorBidi" w:cstheme="majorBidi"/>
          <w:color w:val="000000" w:themeColor="text1"/>
          <w:sz w:val="24"/>
          <w:szCs w:val="24"/>
          <w:lang w:bidi="ar-IQ"/>
        </w:rPr>
      </w:pPr>
      <w:r w:rsidRPr="00B51DB9">
        <w:rPr>
          <w:rFonts w:asciiTheme="majorBidi" w:eastAsia="Calibri" w:hAnsiTheme="majorBidi" w:cstheme="majorBidi"/>
          <w:color w:val="000000" w:themeColor="text1"/>
          <w:sz w:val="24"/>
          <w:szCs w:val="24"/>
          <w:lang w:bidi="ar-IQ"/>
        </w:rPr>
        <w:t xml:space="preserve">Hoffmann P, Jung V, </w:t>
      </w:r>
      <w:proofErr w:type="spellStart"/>
      <w:r w:rsidRPr="00B51DB9">
        <w:rPr>
          <w:rFonts w:asciiTheme="majorBidi" w:eastAsia="Calibri" w:hAnsiTheme="majorBidi" w:cstheme="majorBidi"/>
          <w:color w:val="000000" w:themeColor="text1"/>
          <w:sz w:val="24"/>
          <w:szCs w:val="24"/>
          <w:lang w:bidi="ar-IQ"/>
        </w:rPr>
        <w:t>Behnisch</w:t>
      </w:r>
      <w:proofErr w:type="spellEnd"/>
      <w:r w:rsidRPr="00B51DB9">
        <w:rPr>
          <w:rFonts w:asciiTheme="majorBidi" w:eastAsia="Calibri" w:hAnsiTheme="majorBidi" w:cstheme="majorBidi"/>
          <w:color w:val="000000" w:themeColor="text1"/>
          <w:sz w:val="24"/>
          <w:szCs w:val="24"/>
          <w:lang w:bidi="ar-IQ"/>
        </w:rPr>
        <w:t xml:space="preserve"> R, Gauss A. Prevalence and risk factors of nonalcoholic fatty liver disease in patients with inflammatory bowel diseases: A cross-sectional and longitudinal analysis. World J Gastroenterol 2020; 26(46):7367-7381.</w:t>
      </w:r>
    </w:p>
    <w:p w14:paraId="2D36040C" w14:textId="77777777" w:rsidR="00D87C25" w:rsidRPr="00B51DB9" w:rsidRDefault="00D87C25" w:rsidP="00B51DB9">
      <w:pPr>
        <w:pStyle w:val="ListParagraph"/>
        <w:numPr>
          <w:ilvl w:val="0"/>
          <w:numId w:val="30"/>
        </w:numPr>
        <w:spacing w:line="240" w:lineRule="auto"/>
        <w:jc w:val="both"/>
        <w:rPr>
          <w:rFonts w:asciiTheme="majorBidi" w:eastAsia="Calibri" w:hAnsiTheme="majorBidi" w:cstheme="majorBidi"/>
          <w:color w:val="000000" w:themeColor="text1"/>
          <w:sz w:val="24"/>
          <w:szCs w:val="24"/>
          <w:lang w:bidi="ar-IQ"/>
        </w:rPr>
      </w:pPr>
      <w:proofErr w:type="spellStart"/>
      <w:r w:rsidRPr="00B51DB9">
        <w:rPr>
          <w:rFonts w:asciiTheme="majorBidi" w:eastAsia="Calibri" w:hAnsiTheme="majorBidi" w:cstheme="majorBidi"/>
          <w:color w:val="000000" w:themeColor="text1"/>
          <w:sz w:val="24"/>
          <w:szCs w:val="24"/>
          <w:lang w:bidi="ar-IQ"/>
        </w:rPr>
        <w:t>Stoleru</w:t>
      </w:r>
      <w:proofErr w:type="spellEnd"/>
      <w:r w:rsidRPr="00B51DB9">
        <w:rPr>
          <w:rFonts w:asciiTheme="majorBidi" w:eastAsia="Calibri" w:hAnsiTheme="majorBidi" w:cstheme="majorBidi"/>
          <w:color w:val="000000" w:themeColor="text1"/>
          <w:sz w:val="24"/>
          <w:szCs w:val="24"/>
          <w:lang w:bidi="ar-IQ"/>
        </w:rPr>
        <w:t xml:space="preserve"> G, Abutaleb A, Cross RK, Shetty K, </w:t>
      </w:r>
      <w:proofErr w:type="spellStart"/>
      <w:r w:rsidRPr="00B51DB9">
        <w:rPr>
          <w:rFonts w:asciiTheme="majorBidi" w:eastAsia="Calibri" w:hAnsiTheme="majorBidi" w:cstheme="majorBidi"/>
          <w:color w:val="000000" w:themeColor="text1"/>
          <w:sz w:val="24"/>
          <w:szCs w:val="24"/>
          <w:lang w:bidi="ar-IQ"/>
        </w:rPr>
        <w:t>Sakiani</w:t>
      </w:r>
      <w:proofErr w:type="spellEnd"/>
      <w:r w:rsidRPr="00B51DB9">
        <w:rPr>
          <w:rFonts w:asciiTheme="majorBidi" w:eastAsia="Calibri" w:hAnsiTheme="majorBidi" w:cstheme="majorBidi"/>
          <w:color w:val="000000" w:themeColor="text1"/>
          <w:sz w:val="24"/>
          <w:szCs w:val="24"/>
          <w:lang w:bidi="ar-IQ"/>
        </w:rPr>
        <w:t xml:space="preserve"> S, et al. Nonalcoholic Fatty Liver Disease Is Common in IBD Patients However Progression to Hepatic Fibrosis by Noninvasive Markers Is Rare. Dig Dis Sci 2020; 66: 3186–3191. </w:t>
      </w:r>
    </w:p>
    <w:p w14:paraId="0C46116F" w14:textId="77777777" w:rsidR="00D87C25" w:rsidRPr="00B51DB9" w:rsidRDefault="00D87C25" w:rsidP="00B51DB9">
      <w:pPr>
        <w:pStyle w:val="ListParagraph"/>
        <w:numPr>
          <w:ilvl w:val="0"/>
          <w:numId w:val="30"/>
        </w:numPr>
        <w:spacing w:line="240" w:lineRule="auto"/>
        <w:jc w:val="both"/>
        <w:rPr>
          <w:rFonts w:asciiTheme="majorBidi" w:eastAsia="Calibri" w:hAnsiTheme="majorBidi" w:cstheme="majorBidi"/>
          <w:color w:val="000000" w:themeColor="text1"/>
          <w:sz w:val="24"/>
          <w:szCs w:val="24"/>
          <w:lang w:bidi="ar-IQ"/>
        </w:rPr>
      </w:pPr>
      <w:r w:rsidRPr="00B51DB9">
        <w:rPr>
          <w:rFonts w:asciiTheme="majorBidi" w:eastAsia="Calibri" w:hAnsiTheme="majorBidi" w:cstheme="majorBidi"/>
          <w:color w:val="000000" w:themeColor="text1"/>
          <w:sz w:val="24"/>
          <w:szCs w:val="24"/>
          <w:lang w:bidi="ar-IQ"/>
        </w:rPr>
        <w:t>Martínez-Domínguez SJ, García-Mateo S, Laredo V, Gargallo-</w:t>
      </w:r>
      <w:proofErr w:type="spellStart"/>
      <w:r w:rsidRPr="00B51DB9">
        <w:rPr>
          <w:rFonts w:asciiTheme="majorBidi" w:eastAsia="Calibri" w:hAnsiTheme="majorBidi" w:cstheme="majorBidi"/>
          <w:color w:val="000000" w:themeColor="text1"/>
          <w:sz w:val="24"/>
          <w:szCs w:val="24"/>
          <w:lang w:bidi="ar-IQ"/>
        </w:rPr>
        <w:t>Puyuelo</w:t>
      </w:r>
      <w:proofErr w:type="spellEnd"/>
      <w:r w:rsidRPr="00B51DB9">
        <w:rPr>
          <w:rFonts w:asciiTheme="majorBidi" w:eastAsia="Calibri" w:hAnsiTheme="majorBidi" w:cstheme="majorBidi"/>
          <w:color w:val="000000" w:themeColor="text1"/>
          <w:sz w:val="24"/>
          <w:szCs w:val="24"/>
          <w:lang w:bidi="ar-IQ"/>
        </w:rPr>
        <w:t xml:space="preserve"> CJ, Gallego Llera B, López de la Cruz J, et al. Liver Fibrosis in Non-Alcoholic Fatty Liver Disease and Progression to Hepatocellular Carcinoma in Patients with Inflammatory Bowel Disease: A Systematic Review. Cancers (Basel) 2023; 15(13):3367. </w:t>
      </w:r>
    </w:p>
    <w:p w14:paraId="77179754" w14:textId="77777777" w:rsidR="00D87C25" w:rsidRPr="00B51DB9" w:rsidRDefault="00D87C25" w:rsidP="00B51DB9">
      <w:pPr>
        <w:pStyle w:val="ListParagraph"/>
        <w:numPr>
          <w:ilvl w:val="0"/>
          <w:numId w:val="30"/>
        </w:numPr>
        <w:spacing w:line="240" w:lineRule="auto"/>
        <w:jc w:val="both"/>
        <w:rPr>
          <w:rFonts w:asciiTheme="majorBidi" w:eastAsia="Calibri" w:hAnsiTheme="majorBidi" w:cstheme="majorBidi"/>
          <w:color w:val="000000" w:themeColor="text1"/>
          <w:sz w:val="24"/>
          <w:szCs w:val="24"/>
          <w:lang w:bidi="ar-IQ"/>
        </w:rPr>
      </w:pPr>
      <w:proofErr w:type="spellStart"/>
      <w:r w:rsidRPr="00B51DB9">
        <w:rPr>
          <w:rFonts w:asciiTheme="majorBidi" w:eastAsia="Calibri" w:hAnsiTheme="majorBidi" w:cstheme="majorBidi"/>
          <w:color w:val="000000" w:themeColor="text1"/>
          <w:sz w:val="24"/>
          <w:szCs w:val="24"/>
          <w:lang w:bidi="ar-IQ"/>
        </w:rPr>
        <w:t>Sourianarayanane</w:t>
      </w:r>
      <w:proofErr w:type="spellEnd"/>
      <w:r w:rsidRPr="00B51DB9">
        <w:rPr>
          <w:rFonts w:asciiTheme="majorBidi" w:eastAsia="Calibri" w:hAnsiTheme="majorBidi" w:cstheme="majorBidi"/>
          <w:color w:val="000000" w:themeColor="text1"/>
          <w:sz w:val="24"/>
          <w:szCs w:val="24"/>
          <w:lang w:bidi="ar-IQ"/>
        </w:rPr>
        <w:t xml:space="preserve"> A, Garg G, Smith TH, Butt MI, McCullough AJ, Shen B. Risk factors of non-alcoholic fatty liver disease in patients with inflammatory bowel disease. J </w:t>
      </w:r>
      <w:proofErr w:type="spellStart"/>
      <w:r w:rsidRPr="00B51DB9">
        <w:rPr>
          <w:rFonts w:asciiTheme="majorBidi" w:eastAsia="Calibri" w:hAnsiTheme="majorBidi" w:cstheme="majorBidi"/>
          <w:color w:val="000000" w:themeColor="text1"/>
          <w:sz w:val="24"/>
          <w:szCs w:val="24"/>
          <w:lang w:bidi="ar-IQ"/>
        </w:rPr>
        <w:t>Crohns</w:t>
      </w:r>
      <w:proofErr w:type="spellEnd"/>
      <w:r w:rsidRPr="00B51DB9">
        <w:rPr>
          <w:rFonts w:asciiTheme="majorBidi" w:eastAsia="Calibri" w:hAnsiTheme="majorBidi" w:cstheme="majorBidi"/>
          <w:color w:val="000000" w:themeColor="text1"/>
          <w:sz w:val="24"/>
          <w:szCs w:val="24"/>
          <w:lang w:bidi="ar-IQ"/>
        </w:rPr>
        <w:t xml:space="preserve"> Colitis 2013; 7(8): e279-285.</w:t>
      </w:r>
    </w:p>
    <w:p w14:paraId="5F1560B5" w14:textId="77777777" w:rsidR="00D87C25" w:rsidRPr="00B51DB9" w:rsidRDefault="00D87C25" w:rsidP="00B51DB9">
      <w:pPr>
        <w:pStyle w:val="ListParagraph"/>
        <w:numPr>
          <w:ilvl w:val="0"/>
          <w:numId w:val="30"/>
        </w:numPr>
        <w:spacing w:line="240" w:lineRule="auto"/>
        <w:jc w:val="both"/>
        <w:rPr>
          <w:rFonts w:asciiTheme="majorBidi" w:eastAsia="Calibri" w:hAnsiTheme="majorBidi" w:cstheme="majorBidi"/>
          <w:color w:val="000000" w:themeColor="text1"/>
          <w:sz w:val="24"/>
          <w:szCs w:val="24"/>
          <w:lang w:bidi="ar-IQ"/>
        </w:rPr>
      </w:pPr>
      <w:r w:rsidRPr="00B51DB9">
        <w:rPr>
          <w:rFonts w:asciiTheme="majorBidi" w:eastAsia="Calibri" w:hAnsiTheme="majorBidi" w:cstheme="majorBidi"/>
          <w:color w:val="000000" w:themeColor="text1"/>
          <w:sz w:val="24"/>
          <w:szCs w:val="24"/>
          <w:lang w:bidi="ar-IQ"/>
        </w:rPr>
        <w:t xml:space="preserve">Capela TL, Silva VM, Freitas M, </w:t>
      </w:r>
      <w:proofErr w:type="spellStart"/>
      <w:r w:rsidRPr="00B51DB9">
        <w:rPr>
          <w:rFonts w:asciiTheme="majorBidi" w:eastAsia="Calibri" w:hAnsiTheme="majorBidi" w:cstheme="majorBidi"/>
          <w:color w:val="000000" w:themeColor="text1"/>
          <w:sz w:val="24"/>
          <w:szCs w:val="24"/>
          <w:lang w:bidi="ar-IQ"/>
        </w:rPr>
        <w:t>Arieira</w:t>
      </w:r>
      <w:proofErr w:type="spellEnd"/>
      <w:r w:rsidRPr="00B51DB9">
        <w:rPr>
          <w:rFonts w:asciiTheme="majorBidi" w:eastAsia="Calibri" w:hAnsiTheme="majorBidi" w:cstheme="majorBidi"/>
          <w:color w:val="000000" w:themeColor="text1"/>
          <w:sz w:val="24"/>
          <w:szCs w:val="24"/>
          <w:lang w:bidi="ar-IQ"/>
        </w:rPr>
        <w:t xml:space="preserve"> C, Gonçalves TC, de Castro FD, et al. Identifying inflammatory bowel disease patients at risk of metabolic dysfunction-associated fatty liver disease: usefulness of non-invasive steatosis predictive scores. BMC Gastroenterol 2023; 23(1):437.</w:t>
      </w:r>
    </w:p>
    <w:p w14:paraId="522BEEDF" w14:textId="77777777" w:rsidR="00D87C25" w:rsidRPr="00D87C25" w:rsidRDefault="00D87C25" w:rsidP="00B51DB9">
      <w:pPr>
        <w:spacing w:line="240" w:lineRule="auto"/>
        <w:jc w:val="both"/>
        <w:rPr>
          <w:rFonts w:asciiTheme="majorBidi" w:hAnsiTheme="majorBidi" w:cstheme="majorBidi"/>
          <w:color w:val="000000" w:themeColor="text1"/>
          <w:sz w:val="24"/>
          <w:szCs w:val="24"/>
        </w:rPr>
      </w:pPr>
    </w:p>
    <w:p w14:paraId="2DCD4017" w14:textId="77777777" w:rsidR="00D87C25" w:rsidRDefault="00D87C25" w:rsidP="00B51DB9">
      <w:pPr>
        <w:spacing w:line="240" w:lineRule="auto"/>
        <w:jc w:val="both"/>
        <w:rPr>
          <w:sz w:val="24"/>
          <w:szCs w:val="24"/>
        </w:rPr>
        <w:sectPr w:rsidR="00D87C25" w:rsidSect="00D87C25">
          <w:type w:val="continuous"/>
          <w:pgSz w:w="12240" w:h="15840"/>
          <w:pgMar w:top="1440" w:right="1440" w:bottom="1440" w:left="1440" w:header="720" w:footer="720" w:gutter="0"/>
          <w:cols w:num="2" w:space="720"/>
          <w:docGrid w:linePitch="360"/>
        </w:sectPr>
      </w:pPr>
    </w:p>
    <w:p w14:paraId="1BFA8945" w14:textId="77777777" w:rsidR="000654BE" w:rsidRPr="000654BE" w:rsidRDefault="000654BE" w:rsidP="000654BE">
      <w:pPr>
        <w:spacing w:line="240" w:lineRule="auto"/>
        <w:jc w:val="both"/>
        <w:rPr>
          <w:sz w:val="24"/>
          <w:szCs w:val="24"/>
        </w:rPr>
      </w:pPr>
    </w:p>
    <w:sectPr w:rsidR="000654BE" w:rsidRPr="000654BE" w:rsidSect="00D87C2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10D23" w14:textId="77777777" w:rsidR="00E408D7" w:rsidRDefault="00E408D7" w:rsidP="00AA36EE">
      <w:pPr>
        <w:spacing w:line="240" w:lineRule="auto"/>
      </w:pPr>
      <w:r>
        <w:separator/>
      </w:r>
    </w:p>
  </w:endnote>
  <w:endnote w:type="continuationSeparator" w:id="0">
    <w:p w14:paraId="79E98F3D" w14:textId="77777777" w:rsidR="00E408D7" w:rsidRDefault="00E408D7" w:rsidP="00AA36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yriadPro">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Unikurd Digital">
    <w:altName w:val="Tahoma"/>
    <w:charset w:val="00"/>
    <w:family w:val="swiss"/>
    <w:pitch w:val="variable"/>
    <w:sig w:usb0="00000000" w:usb1="80000000" w:usb2="00000008" w:usb3="00000000" w:csb0="0000005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Grande">
    <w:altName w:val="Segoe UI"/>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20"/>
        <w:szCs w:val="20"/>
      </w:rPr>
      <w:id w:val="-2007968647"/>
      <w:docPartObj>
        <w:docPartGallery w:val="Page Numbers (Bottom of Page)"/>
        <w:docPartUnique/>
      </w:docPartObj>
    </w:sdtPr>
    <w:sdtContent>
      <w:p w14:paraId="1882828A" w14:textId="77777777" w:rsidR="00AA36EE" w:rsidRPr="00FB3CA2" w:rsidRDefault="00AA36EE" w:rsidP="00AA36EE">
        <w:pPr>
          <w:pStyle w:val="Footer"/>
          <w:framePr w:wrap="none" w:vAnchor="text" w:hAnchor="margin" w:xAlign="right" w:y="1"/>
          <w:rPr>
            <w:rStyle w:val="PageNumber"/>
            <w:sz w:val="20"/>
            <w:szCs w:val="20"/>
          </w:rPr>
        </w:pPr>
        <w:r w:rsidRPr="00FB3CA2">
          <w:rPr>
            <w:rStyle w:val="PageNumber"/>
            <w:sz w:val="20"/>
            <w:szCs w:val="20"/>
          </w:rPr>
          <w:fldChar w:fldCharType="begin"/>
        </w:r>
        <w:r w:rsidRPr="00FB3CA2">
          <w:rPr>
            <w:rStyle w:val="PageNumber"/>
            <w:sz w:val="20"/>
            <w:szCs w:val="20"/>
          </w:rPr>
          <w:instrText xml:space="preserve"> PAGE </w:instrText>
        </w:r>
        <w:r w:rsidRPr="00FB3CA2">
          <w:rPr>
            <w:rStyle w:val="PageNumber"/>
            <w:sz w:val="20"/>
            <w:szCs w:val="20"/>
          </w:rPr>
          <w:fldChar w:fldCharType="separate"/>
        </w:r>
        <w:r>
          <w:rPr>
            <w:rStyle w:val="PageNumber"/>
            <w:sz w:val="20"/>
            <w:szCs w:val="20"/>
          </w:rPr>
          <w:t>45</w:t>
        </w:r>
        <w:r w:rsidRPr="00FB3CA2">
          <w:rPr>
            <w:rStyle w:val="PageNumber"/>
            <w:sz w:val="20"/>
            <w:szCs w:val="20"/>
          </w:rPr>
          <w:fldChar w:fldCharType="end"/>
        </w:r>
      </w:p>
    </w:sdtContent>
  </w:sdt>
  <w:p w14:paraId="61D69DC8" w14:textId="77777777" w:rsidR="00AA36EE" w:rsidRDefault="00AA36EE" w:rsidP="00AA36EE">
    <w:pPr>
      <w:pStyle w:val="Footer"/>
      <w:pBdr>
        <w:top w:val="single" w:sz="4" w:space="2" w:color="4472C4" w:themeColor="accent1"/>
      </w:pBdr>
      <w:spacing w:before="360"/>
      <w:ind w:right="360"/>
      <w:contextualSpacing/>
      <w:rPr>
        <w:rStyle w:val="Hyperlink"/>
        <w:rFonts w:asciiTheme="majorBidi" w:hAnsiTheme="majorBidi"/>
        <w:color w:val="000000" w:themeColor="text1"/>
        <w:sz w:val="20"/>
        <w:szCs w:val="20"/>
      </w:rPr>
    </w:pPr>
    <w:r>
      <w:rPr>
        <w:rFonts w:asciiTheme="majorBidi" w:hAnsiTheme="majorBidi" w:cstheme="majorBidi"/>
        <w:noProof/>
        <w:color w:val="000000" w:themeColor="text1"/>
        <w:sz w:val="20"/>
        <w:szCs w:val="20"/>
        <w14:ligatures w14:val="standardContextual"/>
      </w:rPr>
      <mc:AlternateContent>
        <mc:Choice Requires="wps">
          <w:drawing>
            <wp:anchor distT="0" distB="0" distL="114300" distR="114300" simplePos="0" relativeHeight="251661312" behindDoc="0" locked="0" layoutInCell="1" allowOverlap="1" wp14:anchorId="3B94E530" wp14:editId="5A293B87">
              <wp:simplePos x="0" y="0"/>
              <wp:positionH relativeFrom="column">
                <wp:posOffset>2661285</wp:posOffset>
              </wp:positionH>
              <wp:positionV relativeFrom="paragraph">
                <wp:posOffset>-2236</wp:posOffset>
              </wp:positionV>
              <wp:extent cx="750570" cy="650875"/>
              <wp:effectExtent l="0" t="0" r="0" b="0"/>
              <wp:wrapNone/>
              <wp:docPr id="299371132" name="Text Box 11"/>
              <wp:cNvGraphicFramePr/>
              <a:graphic xmlns:a="http://schemas.openxmlformats.org/drawingml/2006/main">
                <a:graphicData uri="http://schemas.microsoft.com/office/word/2010/wordprocessingShape">
                  <wps:wsp>
                    <wps:cNvSpPr txBox="1"/>
                    <wps:spPr>
                      <a:xfrm>
                        <a:off x="0" y="0"/>
                        <a:ext cx="750570" cy="650875"/>
                      </a:xfrm>
                      <a:prstGeom prst="rect">
                        <a:avLst/>
                      </a:prstGeom>
                      <a:noFill/>
                      <a:ln w="6350">
                        <a:noFill/>
                      </a:ln>
                    </wps:spPr>
                    <wps:txbx>
                      <w:txbxContent>
                        <w:p w14:paraId="7DD92306" w14:textId="77777777" w:rsidR="00AA36EE" w:rsidRDefault="00AA36EE" w:rsidP="00AA36EE">
                          <w:r>
                            <w:fldChar w:fldCharType="begin"/>
                          </w:r>
                          <w:r>
                            <w:instrText xml:space="preserve"> INCLUDEPICTURE "/Users/rebeenabdulrahman/Library/Group Containers/UBF8T346G9.ms/WebArchiveCopyPasteTempFiles/com.microsoft.Word/screenshot-2024-07-12-171221.png--oooooo.png" \* MERGEFORMATINET </w:instrText>
                          </w:r>
                          <w:r>
                            <w:fldChar w:fldCharType="separate"/>
                          </w:r>
                          <w:r>
                            <w:rPr>
                              <w:noProof/>
                            </w:rPr>
                            <w:drawing>
                              <wp:inline distT="0" distB="0" distL="0" distR="0" wp14:anchorId="3C6895DC" wp14:editId="1349FD2E">
                                <wp:extent cx="547734" cy="555277"/>
                                <wp:effectExtent l="0" t="0" r="0" b="3810"/>
                                <wp:docPr id="4044909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728" cy="630290"/>
                                        </a:xfrm>
                                        <a:prstGeom prst="rect">
                                          <a:avLst/>
                                        </a:prstGeom>
                                        <a:noFill/>
                                        <a:ln>
                                          <a:noFill/>
                                        </a:ln>
                                      </pic:spPr>
                                    </pic:pic>
                                  </a:graphicData>
                                </a:graphic>
                              </wp:inline>
                            </w:drawing>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94E530" id="_x0000_t202" coordsize="21600,21600" o:spt="202" path="m,l,21600r21600,l21600,xe">
              <v:stroke joinstyle="miter"/>
              <v:path gradientshapeok="t" o:connecttype="rect"/>
            </v:shapetype>
            <v:shape id="Text Box 11" o:spid="_x0000_s1029" type="#_x0000_t202" style="position:absolute;margin-left:209.55pt;margin-top:-.2pt;width:59.1pt;height:5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" filled="f" stroked="f" strokeweight=".5pt">
              <v:textbox>
                <w:txbxContent>
                  <w:p w14:paraId="7DD92306" w14:textId="77777777" w:rsidR="00AA36EE" w:rsidRDefault="00AA36EE" w:rsidP="00AA36EE">
                    <w:r>
                      <w:fldChar w:fldCharType="begin"/>
                    </w:r>
                    <w:r>
                      <w:instrText xml:space="preserve"> INCLUDEPICTURE "/Users/rebeenabdulrahman/Library/Group Containers/UBF8T346G9.ms/WebArchiveCopyPasteTempFiles/com.microsoft.Word/screenshot-2024-07-12-171221.png--oooooo.png" \* MERGEFORMATINET </w:instrText>
                    </w:r>
                    <w:r>
                      <w:fldChar w:fldCharType="separate"/>
                    </w:r>
                    <w:r>
                      <w:rPr>
                        <w:noProof/>
                      </w:rPr>
                      <w:drawing>
                        <wp:inline distT="0" distB="0" distL="0" distR="0" wp14:anchorId="3C6895DC" wp14:editId="1349FD2E">
                          <wp:extent cx="547734" cy="555277"/>
                          <wp:effectExtent l="0" t="0" r="0" b="3810"/>
                          <wp:docPr id="4044909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728" cy="630290"/>
                                  </a:xfrm>
                                  <a:prstGeom prst="rect">
                                    <a:avLst/>
                                  </a:prstGeom>
                                  <a:noFill/>
                                  <a:ln>
                                    <a:noFill/>
                                  </a:ln>
                                </pic:spPr>
                              </pic:pic>
                            </a:graphicData>
                          </a:graphic>
                        </wp:inline>
                      </w:drawing>
                    </w:r>
                    <w:r>
                      <w:fldChar w:fldCharType="end"/>
                    </w:r>
                  </w:p>
                </w:txbxContent>
              </v:textbox>
            </v:shape>
          </w:pict>
        </mc:Fallback>
      </mc:AlternateContent>
    </w:r>
  </w:p>
  <w:p w14:paraId="588D48D8" w14:textId="1617E5ED" w:rsidR="00AA36EE" w:rsidRPr="00AA36EE" w:rsidRDefault="00AA36EE" w:rsidP="00AA36EE">
    <w:pPr>
      <w:pStyle w:val="Footer"/>
      <w:pBdr>
        <w:top w:val="single" w:sz="4" w:space="2" w:color="4472C4" w:themeColor="accent1"/>
      </w:pBdr>
      <w:spacing w:before="360"/>
      <w:ind w:right="360"/>
      <w:contextualSpacing/>
      <w:rPr>
        <w:rFonts w:asciiTheme="majorBidi" w:hAnsiTheme="majorBidi" w:cstheme="majorBidi"/>
        <w:noProof/>
        <w:color w:val="404040" w:themeColor="text1" w:themeTint="BF"/>
        <w:sz w:val="20"/>
        <w:szCs w:val="20"/>
      </w:rPr>
    </w:pPr>
    <w:r w:rsidRPr="00A81BB0">
      <w:rPr>
        <w:rStyle w:val="Hyperlink"/>
        <w:rFonts w:asciiTheme="majorBidi" w:hAnsiTheme="majorBidi"/>
        <w:color w:val="000000" w:themeColor="text1"/>
        <w:sz w:val="20"/>
        <w:szCs w:val="20"/>
        <w:u w:val="none"/>
      </w:rPr>
      <w:t>https://doi.org/10.56056/amj.202</w:t>
    </w:r>
    <w:r>
      <w:rPr>
        <w:rStyle w:val="Hyperlink"/>
        <w:rFonts w:asciiTheme="majorBidi" w:hAnsiTheme="majorBidi"/>
        <w:color w:val="000000" w:themeColor="text1"/>
        <w:sz w:val="20"/>
        <w:szCs w:val="20"/>
        <w:u w:val="none"/>
      </w:rPr>
      <w:t>6</w:t>
    </w:r>
    <w:r w:rsidRPr="00A81BB0">
      <w:rPr>
        <w:rStyle w:val="Hyperlink"/>
        <w:rFonts w:asciiTheme="majorBidi" w:hAnsiTheme="majorBidi"/>
        <w:color w:val="000000" w:themeColor="text1"/>
        <w:sz w:val="20"/>
        <w:szCs w:val="20"/>
        <w:u w:val="none"/>
      </w:rPr>
      <w:t>.</w:t>
    </w:r>
    <w:r>
      <w:rPr>
        <w:rStyle w:val="Hyperlink"/>
        <w:rFonts w:asciiTheme="majorBidi" w:hAnsiTheme="majorBidi"/>
        <w:color w:val="000000" w:themeColor="text1"/>
        <w:sz w:val="20"/>
        <w:szCs w:val="20"/>
        <w:u w:val="none"/>
      </w:rPr>
      <w:t>458</w:t>
    </w:r>
    <w:r w:rsidRPr="00A81BB0">
      <w:rPr>
        <w:rFonts w:asciiTheme="majorBidi" w:hAnsiTheme="majorBidi" w:cstheme="majorBidi"/>
      </w:rPr>
      <w:t xml:space="preserve">                                                         </w:t>
    </w:r>
    <w:hyperlink w:history="1">
      <w:r w:rsidRPr="00A81BB0">
        <w:rPr>
          <w:rStyle w:val="Hyperlink"/>
          <w:rFonts w:asciiTheme="majorBidi" w:hAnsiTheme="majorBidi"/>
          <w:color w:val="000000" w:themeColor="text1"/>
          <w:sz w:val="20"/>
          <w:szCs w:val="20"/>
          <w:u w:val="none"/>
        </w:rPr>
        <w:t>https://amj.khcms.edu.krd</w:t>
      </w:r>
      <w:r w:rsidRPr="00A81BB0">
        <w:rPr>
          <w:rStyle w:val="Hyperlink"/>
          <w:rFonts w:asciiTheme="majorBidi" w:hAnsiTheme="majorBidi"/>
          <w:sz w:val="20"/>
          <w:szCs w:val="20"/>
          <w:u w:val="none"/>
        </w:rPr>
        <w:t xml:space="preserve"> </w:t>
      </w:r>
    </w:hyperlink>
    <w:r w:rsidRPr="00A81BB0">
      <w:rPr>
        <w:rFonts w:asciiTheme="majorBidi" w:hAnsiTheme="majorBidi" w:cstheme="majorBidi"/>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4196179"/>
      <w:docPartObj>
        <w:docPartGallery w:val="Page Numbers (Bottom of Page)"/>
        <w:docPartUnique/>
      </w:docPartObj>
    </w:sdtPr>
    <w:sdtEndPr>
      <w:rPr>
        <w:noProof/>
      </w:rPr>
    </w:sdtEndPr>
    <w:sdtContent>
      <w:p w14:paraId="797E7C76" w14:textId="6911D964" w:rsidR="00AA36EE" w:rsidRDefault="00AA36E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BCFE7E" w14:textId="77777777" w:rsidR="00AA36EE" w:rsidRDefault="00AA36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758D3" w14:textId="77777777" w:rsidR="00E408D7" w:rsidRDefault="00E408D7" w:rsidP="00AA36EE">
      <w:pPr>
        <w:spacing w:line="240" w:lineRule="auto"/>
      </w:pPr>
      <w:r>
        <w:separator/>
      </w:r>
    </w:p>
  </w:footnote>
  <w:footnote w:type="continuationSeparator" w:id="0">
    <w:p w14:paraId="2A747103" w14:textId="77777777" w:rsidR="00E408D7" w:rsidRDefault="00E408D7" w:rsidP="00AA36E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00836" w14:textId="4983D420" w:rsidR="00AA36EE" w:rsidRPr="00AA36EE" w:rsidRDefault="00AA36EE" w:rsidP="00AA36EE">
    <w:pPr>
      <w:pStyle w:val="Header"/>
      <w:rPr>
        <w:rFonts w:asciiTheme="majorBidi" w:hAnsiTheme="majorBidi" w:cstheme="majorBidi"/>
        <w:sz w:val="18"/>
        <w:szCs w:val="18"/>
      </w:rPr>
    </w:pPr>
    <w:r>
      <w:rPr>
        <w:noProof/>
      </w:rPr>
      <w:drawing>
        <wp:anchor distT="0" distB="0" distL="114300" distR="114300" simplePos="0" relativeHeight="251659264" behindDoc="0" locked="0" layoutInCell="1" allowOverlap="0" wp14:anchorId="00E9FD0F" wp14:editId="2B9DE704">
          <wp:simplePos x="0" y="0"/>
          <wp:positionH relativeFrom="column">
            <wp:posOffset>5976620</wp:posOffset>
          </wp:positionH>
          <wp:positionV relativeFrom="paragraph">
            <wp:posOffset>-151977</wp:posOffset>
          </wp:positionV>
          <wp:extent cx="340360" cy="365760"/>
          <wp:effectExtent l="0" t="0" r="2540" b="2540"/>
          <wp:wrapSquare wrapText="bothSides"/>
          <wp:docPr id="1980207210" name="Picture 8119549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11954967"/>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0360" cy="365760"/>
                  </a:xfrm>
                  <a:prstGeom prst="rect">
                    <a:avLst/>
                  </a:prstGeom>
                  <a:noFill/>
                  <a:ln>
                    <a:noFill/>
                  </a:ln>
                </pic:spPr>
              </pic:pic>
            </a:graphicData>
          </a:graphic>
          <wp14:sizeRelH relativeFrom="margin">
            <wp14:pctWidth>0</wp14:pctWidth>
          </wp14:sizeRelH>
          <wp14:sizeRelV relativeFrom="margin">
            <wp14:pctHeight>0</wp14:pctHeight>
          </wp14:sizeRelV>
        </wp:anchor>
      </w:drawing>
    </w:r>
    <w:sdt>
      <w:sdtPr>
        <w:rPr>
          <w:rFonts w:asciiTheme="majorBidi" w:hAnsiTheme="majorBidi" w:cstheme="majorBidi"/>
          <w:color w:val="404040" w:themeColor="text1" w:themeTint="BF"/>
          <w:sz w:val="20"/>
          <w:szCs w:val="20"/>
        </w:rPr>
        <w:alias w:val="Title"/>
        <w:tag w:val=""/>
        <w:id w:val="1045959995"/>
        <w:placeholder>
          <w:docPart w:val="FBECBAB7C3574B14984CE6D00CF26E33"/>
        </w:placeholder>
        <w:dataBinding w:prefixMappings="xmlns:ns0='http://purl.org/dc/elements/1.1/' xmlns:ns1='http://schemas.openxmlformats.org/package/2006/metadata/core-properties' " w:xpath="/ns1:coreProperties[1]/ns0:title[1]" w:storeItemID="{6C3C8BC8-F283-45AE-878A-BAB7291924A1}"/>
        <w:text/>
      </w:sdtPr>
      <w:sdtContent>
        <w:r w:rsidRPr="00AA36EE">
          <w:rPr>
            <w:rFonts w:asciiTheme="majorBidi" w:hAnsiTheme="majorBidi" w:cstheme="majorBidi"/>
            <w:color w:val="404040" w:themeColor="text1" w:themeTint="BF"/>
            <w:sz w:val="20"/>
            <w:szCs w:val="20"/>
          </w:rPr>
          <w:t xml:space="preserve">The Prevalence of Metabolically associated </w:t>
        </w:r>
        <w:proofErr w:type="spellStart"/>
        <w:r w:rsidRPr="00AA36EE">
          <w:rPr>
            <w:rFonts w:asciiTheme="majorBidi" w:hAnsiTheme="majorBidi" w:cstheme="majorBidi"/>
            <w:color w:val="404040" w:themeColor="text1" w:themeTint="BF"/>
            <w:sz w:val="20"/>
            <w:szCs w:val="20"/>
          </w:rPr>
          <w:t>Steatotic</w:t>
        </w:r>
        <w:proofErr w:type="spellEnd"/>
        <w:r w:rsidRPr="00AA36EE">
          <w:rPr>
            <w:rFonts w:asciiTheme="majorBidi" w:hAnsiTheme="majorBidi" w:cstheme="majorBidi"/>
            <w:color w:val="404040" w:themeColor="text1" w:themeTint="BF"/>
            <w:sz w:val="20"/>
            <w:szCs w:val="20"/>
          </w:rPr>
          <w:t xml:space="preserve"> Liver Disease in Patients with Inflammatory….</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E6D18"/>
    <w:multiLevelType w:val="hybridMultilevel"/>
    <w:tmpl w:val="B2365162"/>
    <w:lvl w:ilvl="0" w:tplc="F782BDF4">
      <w:start w:val="1"/>
      <w:numFmt w:val="decimal"/>
      <w:lvlText w:val="%1."/>
      <w:lvlJc w:val="left"/>
      <w:pPr>
        <w:ind w:left="720" w:hanging="360"/>
      </w:pPr>
      <w:rPr>
        <w:rFonts w:ascii="MyriadPro" w:hAnsi="MyriadPro" w:hint="default"/>
        <w:b/>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F90818"/>
    <w:multiLevelType w:val="hybridMultilevel"/>
    <w:tmpl w:val="6324D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AB4E35"/>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057A9B"/>
    <w:multiLevelType w:val="hybridMultilevel"/>
    <w:tmpl w:val="C5D643CE"/>
    <w:lvl w:ilvl="0" w:tplc="04090001">
      <w:start w:val="1"/>
      <w:numFmt w:val="bullet"/>
      <w:lvlText w:val=""/>
      <w:lvlJc w:val="left"/>
      <w:pPr>
        <w:ind w:left="1080" w:hanging="360"/>
      </w:pPr>
      <w:rPr>
        <w:rFonts w:ascii="Symbol" w:hAnsi="Symbol"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CB4618"/>
    <w:multiLevelType w:val="multilevel"/>
    <w:tmpl w:val="7B3C1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335C6D"/>
    <w:multiLevelType w:val="hybridMultilevel"/>
    <w:tmpl w:val="BA98E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957B1"/>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AB67D7"/>
    <w:multiLevelType w:val="multilevel"/>
    <w:tmpl w:val="964A3696"/>
    <w:lvl w:ilvl="0">
      <w:start w:val="1"/>
      <w:numFmt w:val="bullet"/>
      <w:lvlText w:val=""/>
      <w:lvlJc w:val="left"/>
      <w:pPr>
        <w:tabs>
          <w:tab w:val="num" w:pos="720"/>
        </w:tabs>
        <w:ind w:left="720" w:hanging="360"/>
      </w:pPr>
      <w:rPr>
        <w:rFonts w:ascii="Symbol" w:hAnsi="Symbol" w:hint="default"/>
        <w:sz w:val="20"/>
      </w:rPr>
    </w:lvl>
    <w:lvl w:ilvl="1">
      <w:start w:val="18"/>
      <w:numFmt w:val="decimal"/>
      <w:lvlText w:val="%2."/>
      <w:lvlJc w:val="left"/>
      <w:pPr>
        <w:ind w:left="1440" w:hanging="360"/>
      </w:pPr>
      <w:rPr>
        <w:rFonts w:ascii="Cambria" w:hAnsi="Cambria" w:hint="default"/>
        <w:sz w:val="18"/>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C82BAC"/>
    <w:multiLevelType w:val="hybridMultilevel"/>
    <w:tmpl w:val="96B2D33A"/>
    <w:lvl w:ilvl="0" w:tplc="FF564138">
      <w:start w:val="12"/>
      <w:numFmt w:val="decimal"/>
      <w:lvlText w:val="%1."/>
      <w:lvlJc w:val="left"/>
      <w:pPr>
        <w:ind w:left="1712" w:hanging="360"/>
      </w:pPr>
      <w:rPr>
        <w:rFonts w:ascii="Unikurd Digital" w:eastAsiaTheme="minorHAnsi" w:hAnsi="Unikurd Digital" w:cs="Unikurd Digital" w:hint="default"/>
        <w:sz w:val="22"/>
      </w:rPr>
    </w:lvl>
    <w:lvl w:ilvl="1" w:tplc="04090019" w:tentative="1">
      <w:start w:val="1"/>
      <w:numFmt w:val="lowerLetter"/>
      <w:lvlText w:val="%2."/>
      <w:lvlJc w:val="left"/>
      <w:pPr>
        <w:ind w:left="2432" w:hanging="360"/>
      </w:pPr>
    </w:lvl>
    <w:lvl w:ilvl="2" w:tplc="0409001B" w:tentative="1">
      <w:start w:val="1"/>
      <w:numFmt w:val="lowerRoman"/>
      <w:lvlText w:val="%3."/>
      <w:lvlJc w:val="right"/>
      <w:pPr>
        <w:ind w:left="3152" w:hanging="180"/>
      </w:pPr>
    </w:lvl>
    <w:lvl w:ilvl="3" w:tplc="0409000F" w:tentative="1">
      <w:start w:val="1"/>
      <w:numFmt w:val="decimal"/>
      <w:lvlText w:val="%4."/>
      <w:lvlJc w:val="left"/>
      <w:pPr>
        <w:ind w:left="3872" w:hanging="360"/>
      </w:pPr>
    </w:lvl>
    <w:lvl w:ilvl="4" w:tplc="04090019" w:tentative="1">
      <w:start w:val="1"/>
      <w:numFmt w:val="lowerLetter"/>
      <w:lvlText w:val="%5."/>
      <w:lvlJc w:val="left"/>
      <w:pPr>
        <w:ind w:left="4592" w:hanging="360"/>
      </w:pPr>
    </w:lvl>
    <w:lvl w:ilvl="5" w:tplc="0409001B" w:tentative="1">
      <w:start w:val="1"/>
      <w:numFmt w:val="lowerRoman"/>
      <w:lvlText w:val="%6."/>
      <w:lvlJc w:val="right"/>
      <w:pPr>
        <w:ind w:left="5312" w:hanging="180"/>
      </w:pPr>
    </w:lvl>
    <w:lvl w:ilvl="6" w:tplc="0409000F" w:tentative="1">
      <w:start w:val="1"/>
      <w:numFmt w:val="decimal"/>
      <w:lvlText w:val="%7."/>
      <w:lvlJc w:val="left"/>
      <w:pPr>
        <w:ind w:left="6032" w:hanging="360"/>
      </w:pPr>
    </w:lvl>
    <w:lvl w:ilvl="7" w:tplc="04090019" w:tentative="1">
      <w:start w:val="1"/>
      <w:numFmt w:val="lowerLetter"/>
      <w:lvlText w:val="%8."/>
      <w:lvlJc w:val="left"/>
      <w:pPr>
        <w:ind w:left="6752" w:hanging="360"/>
      </w:pPr>
    </w:lvl>
    <w:lvl w:ilvl="8" w:tplc="0409001B" w:tentative="1">
      <w:start w:val="1"/>
      <w:numFmt w:val="lowerRoman"/>
      <w:lvlText w:val="%9."/>
      <w:lvlJc w:val="right"/>
      <w:pPr>
        <w:ind w:left="7472" w:hanging="180"/>
      </w:pPr>
    </w:lvl>
  </w:abstractNum>
  <w:abstractNum w:abstractNumId="9" w15:restartNumberingAfterBreak="0">
    <w:nsid w:val="26CA5578"/>
    <w:multiLevelType w:val="hybridMultilevel"/>
    <w:tmpl w:val="336E52AA"/>
    <w:lvl w:ilvl="0" w:tplc="DBBC6556">
      <w:start w:val="2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1E3BEB"/>
    <w:multiLevelType w:val="hybridMultilevel"/>
    <w:tmpl w:val="18A4999E"/>
    <w:lvl w:ilvl="0" w:tplc="7702EC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4C35D7"/>
    <w:multiLevelType w:val="hybridMultilevel"/>
    <w:tmpl w:val="72DCF422"/>
    <w:lvl w:ilvl="0" w:tplc="457053C6">
      <w:start w:val="3"/>
      <w:numFmt w:val="decimal"/>
      <w:lvlText w:val="%1."/>
      <w:lvlJc w:val="left"/>
      <w:pPr>
        <w:ind w:left="1352" w:hanging="360"/>
      </w:pPr>
      <w:rPr>
        <w:rFonts w:asciiTheme="majorBidi" w:hAnsiTheme="majorBidi" w:cstheme="majorBidi" w:hint="default"/>
        <w:sz w:val="1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0392E59"/>
    <w:multiLevelType w:val="multilevel"/>
    <w:tmpl w:val="72DCC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6EB0A97"/>
    <w:multiLevelType w:val="multilevel"/>
    <w:tmpl w:val="83AE27E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start w:val="1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78102C8"/>
    <w:multiLevelType w:val="multilevel"/>
    <w:tmpl w:val="CD06F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C350F3"/>
    <w:multiLevelType w:val="multilevel"/>
    <w:tmpl w:val="6B7C01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DF0243"/>
    <w:multiLevelType w:val="hybridMultilevel"/>
    <w:tmpl w:val="FCD64662"/>
    <w:lvl w:ilvl="0" w:tplc="D47E6472">
      <w:start w:val="12"/>
      <w:numFmt w:val="decimal"/>
      <w:lvlText w:val="%1."/>
      <w:lvlJc w:val="left"/>
      <w:pPr>
        <w:ind w:left="1712" w:hanging="360"/>
      </w:pPr>
      <w:rPr>
        <w:rFonts w:hint="default"/>
      </w:rPr>
    </w:lvl>
    <w:lvl w:ilvl="1" w:tplc="04090019" w:tentative="1">
      <w:start w:val="1"/>
      <w:numFmt w:val="lowerLetter"/>
      <w:lvlText w:val="%2."/>
      <w:lvlJc w:val="left"/>
      <w:pPr>
        <w:ind w:left="2432" w:hanging="360"/>
      </w:pPr>
    </w:lvl>
    <w:lvl w:ilvl="2" w:tplc="0409001B" w:tentative="1">
      <w:start w:val="1"/>
      <w:numFmt w:val="lowerRoman"/>
      <w:lvlText w:val="%3."/>
      <w:lvlJc w:val="right"/>
      <w:pPr>
        <w:ind w:left="3152" w:hanging="180"/>
      </w:pPr>
    </w:lvl>
    <w:lvl w:ilvl="3" w:tplc="0409000F" w:tentative="1">
      <w:start w:val="1"/>
      <w:numFmt w:val="decimal"/>
      <w:lvlText w:val="%4."/>
      <w:lvlJc w:val="left"/>
      <w:pPr>
        <w:ind w:left="3872" w:hanging="360"/>
      </w:pPr>
    </w:lvl>
    <w:lvl w:ilvl="4" w:tplc="04090019" w:tentative="1">
      <w:start w:val="1"/>
      <w:numFmt w:val="lowerLetter"/>
      <w:lvlText w:val="%5."/>
      <w:lvlJc w:val="left"/>
      <w:pPr>
        <w:ind w:left="4592" w:hanging="360"/>
      </w:pPr>
    </w:lvl>
    <w:lvl w:ilvl="5" w:tplc="0409001B" w:tentative="1">
      <w:start w:val="1"/>
      <w:numFmt w:val="lowerRoman"/>
      <w:lvlText w:val="%6."/>
      <w:lvlJc w:val="right"/>
      <w:pPr>
        <w:ind w:left="5312" w:hanging="180"/>
      </w:pPr>
    </w:lvl>
    <w:lvl w:ilvl="6" w:tplc="0409000F" w:tentative="1">
      <w:start w:val="1"/>
      <w:numFmt w:val="decimal"/>
      <w:lvlText w:val="%7."/>
      <w:lvlJc w:val="left"/>
      <w:pPr>
        <w:ind w:left="6032" w:hanging="360"/>
      </w:pPr>
    </w:lvl>
    <w:lvl w:ilvl="7" w:tplc="04090019" w:tentative="1">
      <w:start w:val="1"/>
      <w:numFmt w:val="lowerLetter"/>
      <w:lvlText w:val="%8."/>
      <w:lvlJc w:val="left"/>
      <w:pPr>
        <w:ind w:left="6752" w:hanging="360"/>
      </w:pPr>
    </w:lvl>
    <w:lvl w:ilvl="8" w:tplc="0409001B" w:tentative="1">
      <w:start w:val="1"/>
      <w:numFmt w:val="lowerRoman"/>
      <w:lvlText w:val="%9."/>
      <w:lvlJc w:val="right"/>
      <w:pPr>
        <w:ind w:left="7472" w:hanging="180"/>
      </w:pPr>
    </w:lvl>
  </w:abstractNum>
  <w:abstractNum w:abstractNumId="17" w15:restartNumberingAfterBreak="0">
    <w:nsid w:val="3F613F27"/>
    <w:multiLevelType w:val="hybridMultilevel"/>
    <w:tmpl w:val="09BE31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EC7E84"/>
    <w:multiLevelType w:val="multilevel"/>
    <w:tmpl w:val="CF4E9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A55B35"/>
    <w:multiLevelType w:val="multilevel"/>
    <w:tmpl w:val="C542F7B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9BE0CC4"/>
    <w:multiLevelType w:val="multilevel"/>
    <w:tmpl w:val="EE8C2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F91654"/>
    <w:multiLevelType w:val="hybridMultilevel"/>
    <w:tmpl w:val="B224AC1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D5839BE"/>
    <w:multiLevelType w:val="hybridMultilevel"/>
    <w:tmpl w:val="EA3EF2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3960CE"/>
    <w:multiLevelType w:val="multilevel"/>
    <w:tmpl w:val="16E84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F87750"/>
    <w:multiLevelType w:val="multilevel"/>
    <w:tmpl w:val="37308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55C56CF"/>
    <w:multiLevelType w:val="multilevel"/>
    <w:tmpl w:val="1974C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133727B"/>
    <w:multiLevelType w:val="multilevel"/>
    <w:tmpl w:val="7896B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2B14792"/>
    <w:multiLevelType w:val="multilevel"/>
    <w:tmpl w:val="BD1EE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1D3714"/>
    <w:multiLevelType w:val="multilevel"/>
    <w:tmpl w:val="61B4A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584219F"/>
    <w:multiLevelType w:val="hybridMultilevel"/>
    <w:tmpl w:val="92729CFA"/>
    <w:lvl w:ilvl="0" w:tplc="20722F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9679541">
    <w:abstractNumId w:val="29"/>
  </w:num>
  <w:num w:numId="2" w16cid:durableId="1816750140">
    <w:abstractNumId w:val="10"/>
  </w:num>
  <w:num w:numId="3" w16cid:durableId="951326380">
    <w:abstractNumId w:val="22"/>
  </w:num>
  <w:num w:numId="4" w16cid:durableId="577137488">
    <w:abstractNumId w:val="2"/>
  </w:num>
  <w:num w:numId="5" w16cid:durableId="1013192600">
    <w:abstractNumId w:val="6"/>
  </w:num>
  <w:num w:numId="6" w16cid:durableId="243413763">
    <w:abstractNumId w:val="3"/>
  </w:num>
  <w:num w:numId="7" w16cid:durableId="510681247">
    <w:abstractNumId w:val="0"/>
  </w:num>
  <w:num w:numId="8" w16cid:durableId="1169520309">
    <w:abstractNumId w:val="13"/>
  </w:num>
  <w:num w:numId="9" w16cid:durableId="572468913">
    <w:abstractNumId w:val="26"/>
  </w:num>
  <w:num w:numId="10" w16cid:durableId="520510624">
    <w:abstractNumId w:val="11"/>
  </w:num>
  <w:num w:numId="11" w16cid:durableId="1700887540">
    <w:abstractNumId w:val="12"/>
  </w:num>
  <w:num w:numId="12" w16cid:durableId="30883513">
    <w:abstractNumId w:val="5"/>
  </w:num>
  <w:num w:numId="13" w16cid:durableId="1524056798">
    <w:abstractNumId w:val="25"/>
  </w:num>
  <w:num w:numId="14" w16cid:durableId="1466004873">
    <w:abstractNumId w:val="8"/>
  </w:num>
  <w:num w:numId="15" w16cid:durableId="740634922">
    <w:abstractNumId w:val="16"/>
  </w:num>
  <w:num w:numId="16" w16cid:durableId="1675306788">
    <w:abstractNumId w:val="4"/>
  </w:num>
  <w:num w:numId="17" w16cid:durableId="889001818">
    <w:abstractNumId w:val="18"/>
  </w:num>
  <w:num w:numId="18" w16cid:durableId="483399059">
    <w:abstractNumId w:val="7"/>
  </w:num>
  <w:num w:numId="19" w16cid:durableId="1366105124">
    <w:abstractNumId w:val="23"/>
  </w:num>
  <w:num w:numId="20" w16cid:durableId="178784827">
    <w:abstractNumId w:val="20"/>
  </w:num>
  <w:num w:numId="21" w16cid:durableId="1975910648">
    <w:abstractNumId w:val="27"/>
  </w:num>
  <w:num w:numId="22" w16cid:durableId="580452995">
    <w:abstractNumId w:val="24"/>
  </w:num>
  <w:num w:numId="23" w16cid:durableId="76289835">
    <w:abstractNumId w:val="28"/>
  </w:num>
  <w:num w:numId="24" w16cid:durableId="1007907524">
    <w:abstractNumId w:val="14"/>
  </w:num>
  <w:num w:numId="25" w16cid:durableId="134420706">
    <w:abstractNumId w:val="15"/>
  </w:num>
  <w:num w:numId="26" w16cid:durableId="2142535598">
    <w:abstractNumId w:val="1"/>
  </w:num>
  <w:num w:numId="27" w16cid:durableId="707683352">
    <w:abstractNumId w:val="17"/>
  </w:num>
  <w:num w:numId="28" w16cid:durableId="455607761">
    <w:abstractNumId w:val="21"/>
  </w:num>
  <w:num w:numId="29" w16cid:durableId="1825471603">
    <w:abstractNumId w:val="9"/>
  </w:num>
  <w:num w:numId="30" w16cid:durableId="5207791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4BE"/>
    <w:rsid w:val="0001783A"/>
    <w:rsid w:val="000654BE"/>
    <w:rsid w:val="00176826"/>
    <w:rsid w:val="00460D9B"/>
    <w:rsid w:val="00532262"/>
    <w:rsid w:val="005D29BE"/>
    <w:rsid w:val="0081518F"/>
    <w:rsid w:val="00A47EFD"/>
    <w:rsid w:val="00AA36EE"/>
    <w:rsid w:val="00B51DB9"/>
    <w:rsid w:val="00C37449"/>
    <w:rsid w:val="00CD72E2"/>
    <w:rsid w:val="00D87C25"/>
    <w:rsid w:val="00E27568"/>
    <w:rsid w:val="00E408D7"/>
    <w:rsid w:val="00E615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7BDDF"/>
  <w15:chartTrackingRefBased/>
  <w15:docId w15:val="{39E2B46C-9C91-4E17-BF65-B26BBECE0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54BE"/>
    <w:pPr>
      <w:spacing w:after="0" w:line="360" w:lineRule="auto"/>
    </w:pPr>
    <w:rPr>
      <w:kern w:val="0"/>
      <w:sz w:val="22"/>
      <w:szCs w:val="22"/>
      <w14:ligatures w14:val="none"/>
    </w:rPr>
  </w:style>
  <w:style w:type="paragraph" w:styleId="Heading1">
    <w:name w:val="heading 1"/>
    <w:basedOn w:val="Normal"/>
    <w:next w:val="Normal"/>
    <w:link w:val="Heading1Char"/>
    <w:uiPriority w:val="9"/>
    <w:qFormat/>
    <w:rsid w:val="000654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654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654B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654B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654B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654B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54B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54B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54B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54B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0654B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654B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654B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654B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654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54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54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54BE"/>
    <w:rPr>
      <w:rFonts w:eastAsiaTheme="majorEastAsia" w:cstheme="majorBidi"/>
      <w:color w:val="272727" w:themeColor="text1" w:themeTint="D8"/>
    </w:rPr>
  </w:style>
  <w:style w:type="paragraph" w:styleId="Title">
    <w:name w:val="Title"/>
    <w:basedOn w:val="Normal"/>
    <w:next w:val="Normal"/>
    <w:link w:val="TitleChar"/>
    <w:uiPriority w:val="10"/>
    <w:qFormat/>
    <w:rsid w:val="000654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54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54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54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54BE"/>
    <w:pPr>
      <w:spacing w:before="160"/>
      <w:jc w:val="center"/>
    </w:pPr>
    <w:rPr>
      <w:i/>
      <w:iCs/>
      <w:color w:val="404040" w:themeColor="text1" w:themeTint="BF"/>
    </w:rPr>
  </w:style>
  <w:style w:type="character" w:customStyle="1" w:styleId="QuoteChar">
    <w:name w:val="Quote Char"/>
    <w:basedOn w:val="DefaultParagraphFont"/>
    <w:link w:val="Quote"/>
    <w:uiPriority w:val="29"/>
    <w:rsid w:val="000654BE"/>
    <w:rPr>
      <w:i/>
      <w:iCs/>
      <w:color w:val="404040" w:themeColor="text1" w:themeTint="BF"/>
    </w:rPr>
  </w:style>
  <w:style w:type="paragraph" w:styleId="ListParagraph">
    <w:name w:val="List Paragraph"/>
    <w:basedOn w:val="Normal"/>
    <w:uiPriority w:val="34"/>
    <w:qFormat/>
    <w:rsid w:val="000654BE"/>
    <w:pPr>
      <w:ind w:left="720"/>
      <w:contextualSpacing/>
    </w:pPr>
  </w:style>
  <w:style w:type="character" w:styleId="IntenseEmphasis">
    <w:name w:val="Intense Emphasis"/>
    <w:basedOn w:val="DefaultParagraphFont"/>
    <w:uiPriority w:val="21"/>
    <w:qFormat/>
    <w:rsid w:val="000654BE"/>
    <w:rPr>
      <w:i/>
      <w:iCs/>
      <w:color w:val="2F5496" w:themeColor="accent1" w:themeShade="BF"/>
    </w:rPr>
  </w:style>
  <w:style w:type="paragraph" w:styleId="IntenseQuote">
    <w:name w:val="Intense Quote"/>
    <w:basedOn w:val="Normal"/>
    <w:next w:val="Normal"/>
    <w:link w:val="IntenseQuoteChar"/>
    <w:uiPriority w:val="30"/>
    <w:qFormat/>
    <w:rsid w:val="000654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654BE"/>
    <w:rPr>
      <w:i/>
      <w:iCs/>
      <w:color w:val="2F5496" w:themeColor="accent1" w:themeShade="BF"/>
    </w:rPr>
  </w:style>
  <w:style w:type="character" w:styleId="IntenseReference">
    <w:name w:val="Intense Reference"/>
    <w:basedOn w:val="DefaultParagraphFont"/>
    <w:uiPriority w:val="32"/>
    <w:qFormat/>
    <w:rsid w:val="000654BE"/>
    <w:rPr>
      <w:b/>
      <w:bCs/>
      <w:smallCaps/>
      <w:color w:val="2F5496" w:themeColor="accent1" w:themeShade="BF"/>
      <w:spacing w:val="5"/>
    </w:rPr>
  </w:style>
  <w:style w:type="character" w:styleId="Hyperlink">
    <w:name w:val="Hyperlink"/>
    <w:basedOn w:val="DefaultParagraphFont"/>
    <w:uiPriority w:val="99"/>
    <w:unhideWhenUsed/>
    <w:qFormat/>
    <w:rsid w:val="000654BE"/>
    <w:rPr>
      <w:color w:val="0563C1" w:themeColor="hyperlink"/>
      <w:u w:val="single"/>
    </w:rPr>
  </w:style>
  <w:style w:type="character" w:styleId="UnresolvedMention">
    <w:name w:val="Unresolved Mention"/>
    <w:basedOn w:val="DefaultParagraphFont"/>
    <w:uiPriority w:val="99"/>
    <w:semiHidden/>
    <w:unhideWhenUsed/>
    <w:rsid w:val="000654BE"/>
    <w:rPr>
      <w:color w:val="605E5C"/>
      <w:shd w:val="clear" w:color="auto" w:fill="E1DFDD"/>
    </w:rPr>
  </w:style>
  <w:style w:type="paragraph" w:styleId="NormalWeb">
    <w:name w:val="Normal (Web)"/>
    <w:basedOn w:val="Normal"/>
    <w:uiPriority w:val="99"/>
    <w:unhideWhenUsed/>
    <w:rsid w:val="00D87C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inglehighlightclass">
    <w:name w:val="single_highlight_class"/>
    <w:basedOn w:val="DefaultParagraphFont"/>
    <w:rsid w:val="00D87C25"/>
  </w:style>
  <w:style w:type="character" w:customStyle="1" w:styleId="contribdegrees">
    <w:name w:val="contribdegrees"/>
    <w:basedOn w:val="DefaultParagraphFont"/>
    <w:rsid w:val="00D87C25"/>
  </w:style>
  <w:style w:type="character" w:customStyle="1" w:styleId="author-sup-separator">
    <w:name w:val="author-sup-separator"/>
    <w:basedOn w:val="DefaultParagraphFont"/>
    <w:rsid w:val="00D87C25"/>
  </w:style>
  <w:style w:type="character" w:customStyle="1" w:styleId="comma">
    <w:name w:val="comma"/>
    <w:basedOn w:val="DefaultParagraphFont"/>
    <w:rsid w:val="00D87C25"/>
  </w:style>
  <w:style w:type="paragraph" w:styleId="Header">
    <w:name w:val="header"/>
    <w:basedOn w:val="Normal"/>
    <w:link w:val="HeaderChar"/>
    <w:uiPriority w:val="99"/>
    <w:unhideWhenUsed/>
    <w:rsid w:val="00D87C25"/>
    <w:pPr>
      <w:tabs>
        <w:tab w:val="center" w:pos="4680"/>
        <w:tab w:val="right" w:pos="9360"/>
      </w:tabs>
      <w:spacing w:line="240" w:lineRule="auto"/>
    </w:pPr>
    <w:rPr>
      <w:rFonts w:ascii="Unikurd Digital" w:hAnsi="Unikurd Digital" w:cs="Unikurd Digital"/>
    </w:rPr>
  </w:style>
  <w:style w:type="character" w:customStyle="1" w:styleId="HeaderChar">
    <w:name w:val="Header Char"/>
    <w:basedOn w:val="DefaultParagraphFont"/>
    <w:link w:val="Header"/>
    <w:uiPriority w:val="99"/>
    <w:rsid w:val="00D87C25"/>
    <w:rPr>
      <w:rFonts w:ascii="Unikurd Digital" w:hAnsi="Unikurd Digital" w:cs="Unikurd Digital"/>
      <w:kern w:val="0"/>
      <w:sz w:val="22"/>
      <w:szCs w:val="22"/>
      <w14:ligatures w14:val="none"/>
    </w:rPr>
  </w:style>
  <w:style w:type="paragraph" w:styleId="Footer">
    <w:name w:val="footer"/>
    <w:basedOn w:val="Normal"/>
    <w:link w:val="FooterChar"/>
    <w:uiPriority w:val="99"/>
    <w:unhideWhenUsed/>
    <w:qFormat/>
    <w:rsid w:val="00D87C25"/>
    <w:pPr>
      <w:tabs>
        <w:tab w:val="center" w:pos="4680"/>
        <w:tab w:val="right" w:pos="9360"/>
      </w:tabs>
      <w:spacing w:line="240" w:lineRule="auto"/>
    </w:pPr>
    <w:rPr>
      <w:rFonts w:ascii="Unikurd Digital" w:hAnsi="Unikurd Digital" w:cs="Unikurd Digital"/>
    </w:rPr>
  </w:style>
  <w:style w:type="character" w:customStyle="1" w:styleId="FooterChar">
    <w:name w:val="Footer Char"/>
    <w:basedOn w:val="DefaultParagraphFont"/>
    <w:link w:val="Footer"/>
    <w:uiPriority w:val="99"/>
    <w:rsid w:val="00D87C25"/>
    <w:rPr>
      <w:rFonts w:ascii="Unikurd Digital" w:hAnsi="Unikurd Digital" w:cs="Unikurd Digital"/>
      <w:kern w:val="0"/>
      <w:sz w:val="22"/>
      <w:szCs w:val="22"/>
      <w14:ligatures w14:val="none"/>
    </w:rPr>
  </w:style>
  <w:style w:type="character" w:styleId="Strong">
    <w:name w:val="Strong"/>
    <w:basedOn w:val="DefaultParagraphFont"/>
    <w:uiPriority w:val="22"/>
    <w:qFormat/>
    <w:rsid w:val="00D87C25"/>
    <w:rPr>
      <w:b/>
      <w:bCs/>
    </w:rPr>
  </w:style>
  <w:style w:type="paragraph" w:styleId="BalloonText">
    <w:name w:val="Balloon Text"/>
    <w:basedOn w:val="Normal"/>
    <w:link w:val="BalloonTextChar"/>
    <w:uiPriority w:val="99"/>
    <w:semiHidden/>
    <w:unhideWhenUsed/>
    <w:rsid w:val="00D87C25"/>
    <w:pPr>
      <w:spacing w:line="240" w:lineRule="auto"/>
    </w:pPr>
    <w:rPr>
      <w:rFonts w:ascii="Lucida Grande" w:hAnsi="Lucida Grande" w:cs="Unikurd Digital"/>
      <w:sz w:val="18"/>
      <w:szCs w:val="18"/>
    </w:rPr>
  </w:style>
  <w:style w:type="character" w:customStyle="1" w:styleId="BalloonTextChar">
    <w:name w:val="Balloon Text Char"/>
    <w:basedOn w:val="DefaultParagraphFont"/>
    <w:link w:val="BalloonText"/>
    <w:uiPriority w:val="99"/>
    <w:semiHidden/>
    <w:rsid w:val="00D87C25"/>
    <w:rPr>
      <w:rFonts w:ascii="Lucida Grande" w:hAnsi="Lucida Grande" w:cs="Unikurd Digital"/>
      <w:kern w:val="0"/>
      <w:sz w:val="18"/>
      <w:szCs w:val="18"/>
      <w14:ligatures w14:val="none"/>
    </w:rPr>
  </w:style>
  <w:style w:type="character" w:customStyle="1" w:styleId="nlmarticle-title">
    <w:name w:val="nlm_article-title"/>
    <w:basedOn w:val="DefaultParagraphFont"/>
    <w:rsid w:val="00D87C25"/>
  </w:style>
  <w:style w:type="character" w:customStyle="1" w:styleId="nlmcontrib-group">
    <w:name w:val="nlm_contrib-group"/>
    <w:basedOn w:val="DefaultParagraphFont"/>
    <w:rsid w:val="00D87C25"/>
  </w:style>
  <w:style w:type="character" w:customStyle="1" w:styleId="fm-vol-iss-date">
    <w:name w:val="fm-vol-iss-date"/>
    <w:basedOn w:val="DefaultParagraphFont"/>
    <w:rsid w:val="00D87C25"/>
  </w:style>
  <w:style w:type="character" w:customStyle="1" w:styleId="doi">
    <w:name w:val="doi"/>
    <w:basedOn w:val="DefaultParagraphFont"/>
    <w:rsid w:val="00D87C25"/>
  </w:style>
  <w:style w:type="character" w:customStyle="1" w:styleId="fm-citation-ids-label">
    <w:name w:val="fm-citation-ids-label"/>
    <w:basedOn w:val="DefaultParagraphFont"/>
    <w:rsid w:val="00D87C25"/>
  </w:style>
  <w:style w:type="character" w:styleId="FollowedHyperlink">
    <w:name w:val="FollowedHyperlink"/>
    <w:basedOn w:val="DefaultParagraphFont"/>
    <w:uiPriority w:val="99"/>
    <w:semiHidden/>
    <w:unhideWhenUsed/>
    <w:rsid w:val="00D87C25"/>
    <w:rPr>
      <w:color w:val="954F72" w:themeColor="followedHyperlink"/>
      <w:u w:val="single"/>
    </w:rPr>
  </w:style>
  <w:style w:type="character" w:customStyle="1" w:styleId="hlfld-title">
    <w:name w:val="hlfld-title"/>
    <w:basedOn w:val="DefaultParagraphFont"/>
    <w:rsid w:val="00D87C25"/>
  </w:style>
  <w:style w:type="character" w:customStyle="1" w:styleId="article-type">
    <w:name w:val="article-type"/>
    <w:basedOn w:val="DefaultParagraphFont"/>
    <w:rsid w:val="00D87C25"/>
  </w:style>
  <w:style w:type="character" w:customStyle="1" w:styleId="publication-year">
    <w:name w:val="publication-year"/>
    <w:basedOn w:val="DefaultParagraphFont"/>
    <w:rsid w:val="00D87C25"/>
  </w:style>
  <w:style w:type="character" w:customStyle="1" w:styleId="orcid-icon">
    <w:name w:val="orcid-icon"/>
    <w:basedOn w:val="DefaultParagraphFont"/>
    <w:rsid w:val="00D87C25"/>
  </w:style>
  <w:style w:type="paragraph" w:customStyle="1" w:styleId="downloadcitations">
    <w:name w:val="downloadcitations"/>
    <w:basedOn w:val="Normal"/>
    <w:rsid w:val="00D87C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x-doi">
    <w:name w:val="dx-doi"/>
    <w:basedOn w:val="Normal"/>
    <w:rsid w:val="00D87C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rossmark">
    <w:name w:val="cross_mark"/>
    <w:basedOn w:val="Normal"/>
    <w:rsid w:val="00D87C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ff-screen">
    <w:name w:val="off-screen"/>
    <w:basedOn w:val="DefaultParagraphFont"/>
    <w:rsid w:val="00D87C25"/>
  </w:style>
  <w:style w:type="character" w:customStyle="1" w:styleId="period">
    <w:name w:val="period"/>
    <w:basedOn w:val="DefaultParagraphFont"/>
    <w:rsid w:val="00D87C25"/>
  </w:style>
  <w:style w:type="character" w:customStyle="1" w:styleId="cit">
    <w:name w:val="cit"/>
    <w:basedOn w:val="DefaultParagraphFont"/>
    <w:rsid w:val="00D87C25"/>
  </w:style>
  <w:style w:type="character" w:customStyle="1" w:styleId="title-text">
    <w:name w:val="title-text"/>
    <w:basedOn w:val="DefaultParagraphFont"/>
    <w:rsid w:val="00D87C25"/>
  </w:style>
  <w:style w:type="character" w:customStyle="1" w:styleId="sr-only">
    <w:name w:val="sr-only"/>
    <w:basedOn w:val="DefaultParagraphFont"/>
    <w:rsid w:val="00D87C25"/>
  </w:style>
  <w:style w:type="character" w:customStyle="1" w:styleId="text">
    <w:name w:val="text"/>
    <w:basedOn w:val="DefaultParagraphFont"/>
    <w:rsid w:val="00D87C25"/>
  </w:style>
  <w:style w:type="character" w:customStyle="1" w:styleId="author-ref">
    <w:name w:val="author-ref"/>
    <w:basedOn w:val="DefaultParagraphFont"/>
    <w:rsid w:val="00D87C25"/>
  </w:style>
  <w:style w:type="character" w:customStyle="1" w:styleId="citation-doi">
    <w:name w:val="citation-doi"/>
    <w:basedOn w:val="DefaultParagraphFont"/>
    <w:rsid w:val="00D87C25"/>
  </w:style>
  <w:style w:type="character" w:customStyle="1" w:styleId="secondary-date">
    <w:name w:val="secondary-date"/>
    <w:basedOn w:val="DefaultParagraphFont"/>
    <w:rsid w:val="00D87C25"/>
  </w:style>
  <w:style w:type="character" w:customStyle="1" w:styleId="authors-list-item">
    <w:name w:val="authors-list-item"/>
    <w:basedOn w:val="DefaultParagraphFont"/>
    <w:rsid w:val="00D87C25"/>
  </w:style>
  <w:style w:type="character" w:customStyle="1" w:styleId="identifier">
    <w:name w:val="identifier"/>
    <w:basedOn w:val="DefaultParagraphFont"/>
    <w:rsid w:val="00D87C25"/>
  </w:style>
  <w:style w:type="character" w:customStyle="1" w:styleId="id-label">
    <w:name w:val="id-label"/>
    <w:basedOn w:val="DefaultParagraphFont"/>
    <w:rsid w:val="00D87C25"/>
  </w:style>
  <w:style w:type="character" w:customStyle="1" w:styleId="highwire-citation-authors">
    <w:name w:val="highwire-citation-authors"/>
    <w:basedOn w:val="DefaultParagraphFont"/>
    <w:rsid w:val="00D87C25"/>
  </w:style>
  <w:style w:type="character" w:customStyle="1" w:styleId="highwire-citation-author">
    <w:name w:val="highwire-citation-author"/>
    <w:basedOn w:val="DefaultParagraphFont"/>
    <w:rsid w:val="00D87C25"/>
  </w:style>
  <w:style w:type="character" w:customStyle="1" w:styleId="ref-title">
    <w:name w:val="ref-title"/>
    <w:basedOn w:val="DefaultParagraphFont"/>
    <w:rsid w:val="00D87C25"/>
  </w:style>
  <w:style w:type="character" w:customStyle="1" w:styleId="ref-journal">
    <w:name w:val="ref-journal"/>
    <w:basedOn w:val="DefaultParagraphFont"/>
    <w:rsid w:val="00D87C25"/>
  </w:style>
  <w:style w:type="character" w:customStyle="1" w:styleId="ref-vol">
    <w:name w:val="ref-vol"/>
    <w:basedOn w:val="DefaultParagraphFont"/>
    <w:rsid w:val="00D87C25"/>
  </w:style>
  <w:style w:type="character" w:customStyle="1" w:styleId="ref-iss">
    <w:name w:val="ref-iss"/>
    <w:basedOn w:val="DefaultParagraphFont"/>
    <w:rsid w:val="00D87C25"/>
  </w:style>
  <w:style w:type="character" w:styleId="Emphasis">
    <w:name w:val="Emphasis"/>
    <w:basedOn w:val="DefaultParagraphFont"/>
    <w:uiPriority w:val="20"/>
    <w:qFormat/>
    <w:rsid w:val="00D87C25"/>
    <w:rPr>
      <w:i/>
      <w:iCs/>
    </w:rPr>
  </w:style>
  <w:style w:type="character" w:customStyle="1" w:styleId="UnresolvedMention1">
    <w:name w:val="Unresolved Mention1"/>
    <w:basedOn w:val="DefaultParagraphFont"/>
    <w:uiPriority w:val="99"/>
    <w:semiHidden/>
    <w:unhideWhenUsed/>
    <w:rsid w:val="00D87C25"/>
    <w:rPr>
      <w:color w:val="605E5C"/>
      <w:shd w:val="clear" w:color="auto" w:fill="E1DFDD"/>
    </w:rPr>
  </w:style>
  <w:style w:type="character" w:styleId="PageNumber">
    <w:name w:val="page number"/>
    <w:basedOn w:val="DefaultParagraphFont"/>
    <w:uiPriority w:val="99"/>
    <w:semiHidden/>
    <w:unhideWhenUsed/>
    <w:rsid w:val="00AA36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ltoon2000@yahoo.com" TargetMode="Externa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BECBAB7C3574B14984CE6D00CF26E33"/>
        <w:category>
          <w:name w:val="General"/>
          <w:gallery w:val="placeholder"/>
        </w:category>
        <w:types>
          <w:type w:val="bbPlcHdr"/>
        </w:types>
        <w:behaviors>
          <w:behavior w:val="content"/>
        </w:behaviors>
        <w:guid w:val="{119B0DDC-78EC-4E15-A1B4-476D346B4269}"/>
      </w:docPartPr>
      <w:docPartBody>
        <w:p w:rsidR="00C51A83" w:rsidRDefault="00BF7347" w:rsidP="00BF7347">
          <w:pPr>
            <w:pStyle w:val="FBECBAB7C3574B14984CE6D00CF26E33"/>
          </w:pPr>
          <w:r>
            <w:rPr>
              <w:color w:val="404040" w:themeColor="text1" w:themeTint="BF"/>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yriadPro">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Unikurd Digital">
    <w:altName w:val="Tahoma"/>
    <w:charset w:val="00"/>
    <w:family w:val="swiss"/>
    <w:pitch w:val="variable"/>
    <w:sig w:usb0="00000000" w:usb1="80000000" w:usb2="00000008" w:usb3="00000000" w:csb0="0000005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Grande">
    <w:altName w:val="Segoe UI"/>
    <w:charset w:val="00"/>
    <w:family w:val="swiss"/>
    <w:pitch w:val="variable"/>
    <w:sig w:usb0="E1000AEF" w:usb1="5000A1FF" w:usb2="00000000" w:usb3="00000000" w:csb0="000001B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347"/>
    <w:rsid w:val="00460D9B"/>
    <w:rsid w:val="007C4217"/>
    <w:rsid w:val="0081518F"/>
    <w:rsid w:val="008C392C"/>
    <w:rsid w:val="009C5A6F"/>
    <w:rsid w:val="00BF7347"/>
    <w:rsid w:val="00C51A83"/>
    <w:rsid w:val="00E615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BECBAB7C3574B14984CE6D00CF26E33">
    <w:name w:val="FBECBAB7C3574B14984CE6D00CF26E33"/>
    <w:rsid w:val="00BF73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8</Pages>
  <Words>3452</Words>
  <Characters>19681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Prevalence of Metabolically associated Steatotic Liver Disease in Patients with Inflammatory….</dc:title>
  <dc:subject/>
  <dc:creator>rabeen kanabi</dc:creator>
  <cp:keywords/>
  <dc:description/>
  <cp:lastModifiedBy>rabeen kanabi</cp:lastModifiedBy>
  <cp:revision>5</cp:revision>
  <dcterms:created xsi:type="dcterms:W3CDTF">2026-04-01T01:45:00Z</dcterms:created>
  <dcterms:modified xsi:type="dcterms:W3CDTF">2026-05-13T20:32:00Z</dcterms:modified>
</cp:coreProperties>
</file>